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4515" w14:textId="77784048" w:rsidR="00C36B7B" w:rsidRPr="009417E1" w:rsidRDefault="00C36B7B" w:rsidP="00C36B7B">
      <w:pPr>
        <w:pStyle w:val="Default"/>
        <w:rPr>
          <w:rFonts w:asciiTheme="minorHAnsi" w:hAnsiTheme="minorHAnsi" w:cstheme="minorHAnsi"/>
          <w:sz w:val="20"/>
          <w:szCs w:val="22"/>
          <w:lang w:val="en-GB"/>
        </w:rPr>
      </w:pPr>
      <w:r w:rsidRPr="009417E1">
        <w:rPr>
          <w:rFonts w:asciiTheme="minorHAnsi" w:hAnsiTheme="minorHAnsi" w:cstheme="minorHAnsi"/>
          <w:sz w:val="20"/>
          <w:szCs w:val="22"/>
          <w:lang w:val="en-GB"/>
        </w:rPr>
        <w:t xml:space="preserve"> </w:t>
      </w:r>
      <w:r w:rsidRPr="009417E1">
        <w:rPr>
          <w:rFonts w:asciiTheme="minorHAnsi" w:hAnsiTheme="minorHAnsi" w:cstheme="minorHAnsi"/>
          <w:b/>
          <w:bCs/>
          <w:i/>
          <w:iCs/>
          <w:sz w:val="20"/>
          <w:szCs w:val="22"/>
          <w:lang w:val="en-GB"/>
        </w:rPr>
        <w:t xml:space="preserve">Current price list updates consecutively. </w:t>
      </w:r>
      <w:r w:rsidRPr="009417E1">
        <w:rPr>
          <w:rFonts w:asciiTheme="minorHAnsi" w:hAnsiTheme="minorHAnsi" w:cstheme="minorHAnsi"/>
          <w:i/>
          <w:iCs/>
          <w:sz w:val="20"/>
          <w:szCs w:val="22"/>
          <w:lang w:val="en-GB"/>
        </w:rPr>
        <w:t>Version:</w:t>
      </w:r>
      <w:r w:rsidR="0087012A">
        <w:rPr>
          <w:rFonts w:asciiTheme="minorHAnsi" w:hAnsiTheme="minorHAnsi" w:cstheme="minorHAnsi"/>
          <w:i/>
          <w:iCs/>
          <w:sz w:val="20"/>
          <w:szCs w:val="22"/>
          <w:lang w:val="en-GB"/>
        </w:rPr>
        <w:t xml:space="preserve"> </w:t>
      </w:r>
      <w:r w:rsidR="000F621F">
        <w:rPr>
          <w:rFonts w:asciiTheme="minorHAnsi" w:hAnsiTheme="minorHAnsi" w:cstheme="minorHAnsi"/>
          <w:i/>
          <w:iCs/>
          <w:sz w:val="20"/>
          <w:szCs w:val="22"/>
          <w:lang w:val="en-GB"/>
        </w:rPr>
        <w:t xml:space="preserve">March </w:t>
      </w:r>
      <w:r w:rsidR="003017B2">
        <w:rPr>
          <w:rFonts w:asciiTheme="minorHAnsi" w:hAnsiTheme="minorHAnsi" w:cstheme="minorHAnsi"/>
          <w:i/>
          <w:iCs/>
          <w:sz w:val="20"/>
          <w:szCs w:val="22"/>
          <w:lang w:val="en-GB"/>
        </w:rPr>
        <w:t>202</w:t>
      </w:r>
      <w:r w:rsidR="00870A4A">
        <w:rPr>
          <w:rFonts w:asciiTheme="minorHAnsi" w:hAnsiTheme="minorHAnsi" w:cstheme="minorHAnsi"/>
          <w:i/>
          <w:iCs/>
          <w:sz w:val="20"/>
          <w:szCs w:val="22"/>
          <w:lang w:val="en-GB"/>
        </w:rPr>
        <w:t>6</w:t>
      </w:r>
    </w:p>
    <w:p w14:paraId="52FF2393" w14:textId="77777777" w:rsidR="00C36B7B" w:rsidRPr="009417E1" w:rsidRDefault="00C36B7B" w:rsidP="00C36B7B">
      <w:pPr>
        <w:pStyle w:val="Default"/>
        <w:rPr>
          <w:rFonts w:asciiTheme="minorHAnsi" w:hAnsiTheme="minorHAnsi" w:cstheme="minorHAnsi"/>
          <w:color w:val="auto"/>
          <w:sz w:val="20"/>
          <w:szCs w:val="22"/>
          <w:lang w:val="en-GB"/>
        </w:rPr>
      </w:pPr>
    </w:p>
    <w:p w14:paraId="21049C4A" w14:textId="77777777" w:rsidR="00C36B7B" w:rsidRPr="009417E1" w:rsidRDefault="00C36B7B" w:rsidP="00C36B7B">
      <w:pPr>
        <w:pStyle w:val="Default"/>
        <w:rPr>
          <w:rFonts w:asciiTheme="minorHAnsi" w:hAnsiTheme="minorHAnsi" w:cstheme="minorHAnsi"/>
          <w:b/>
          <w:bCs/>
          <w:color w:val="auto"/>
          <w:sz w:val="20"/>
          <w:szCs w:val="22"/>
          <w:lang w:val="en-GB"/>
        </w:rPr>
      </w:pPr>
      <w:r w:rsidRPr="009417E1">
        <w:rPr>
          <w:rFonts w:asciiTheme="minorHAnsi" w:hAnsiTheme="minorHAnsi" w:cstheme="minorHAnsi"/>
          <w:color w:val="auto"/>
          <w:sz w:val="20"/>
          <w:szCs w:val="22"/>
          <w:lang w:val="en-GB"/>
        </w:rPr>
        <w:t xml:space="preserve"> </w:t>
      </w:r>
      <w:r w:rsidRPr="009417E1">
        <w:rPr>
          <w:rFonts w:asciiTheme="minorHAnsi" w:hAnsiTheme="minorHAnsi" w:cstheme="minorHAnsi"/>
          <w:b/>
          <w:bCs/>
          <w:color w:val="auto"/>
          <w:sz w:val="20"/>
          <w:szCs w:val="22"/>
          <w:lang w:val="en-GB"/>
        </w:rPr>
        <w:t>INFORMATION ON COSTS AND FEES FOR TRADING IN SECURITIES</w:t>
      </w:r>
      <w:r w:rsidRPr="009417E1">
        <w:rPr>
          <w:rFonts w:asciiTheme="minorHAnsi" w:hAnsiTheme="minorHAnsi" w:cstheme="minorHAnsi"/>
          <w:b/>
          <w:bCs/>
          <w:color w:val="auto"/>
          <w:sz w:val="20"/>
          <w:szCs w:val="22"/>
          <w:lang w:val="en-GB"/>
        </w:rPr>
        <w:br/>
      </w:r>
    </w:p>
    <w:p w14:paraId="48EC8D36" w14:textId="77777777" w:rsidR="00C36B7B" w:rsidRPr="009417E1" w:rsidRDefault="00C36B7B" w:rsidP="00C36B7B">
      <w:pPr>
        <w:pStyle w:val="Default"/>
        <w:rPr>
          <w:rFonts w:asciiTheme="minorHAnsi" w:hAnsiTheme="minorHAnsi" w:cstheme="minorHAnsi"/>
          <w:b/>
          <w:bCs/>
          <w:color w:val="auto"/>
          <w:sz w:val="20"/>
          <w:szCs w:val="22"/>
          <w:lang w:val="en-GB"/>
        </w:rPr>
      </w:pPr>
      <w:r w:rsidRPr="009417E1">
        <w:rPr>
          <w:rFonts w:asciiTheme="minorHAnsi" w:hAnsiTheme="minorHAnsi" w:cstheme="minorHAnsi"/>
          <w:b/>
          <w:bCs/>
          <w:color w:val="auto"/>
          <w:sz w:val="20"/>
          <w:szCs w:val="22"/>
          <w:lang w:val="en-GB"/>
        </w:rPr>
        <w:t xml:space="preserve">1. Securities trading via Broker: </w:t>
      </w:r>
    </w:p>
    <w:p w14:paraId="35F231A6" w14:textId="77777777" w:rsidR="00C36B7B" w:rsidRPr="009417E1" w:rsidRDefault="00C36B7B" w:rsidP="00C36B7B">
      <w:pPr>
        <w:pStyle w:val="Default"/>
        <w:rPr>
          <w:rFonts w:asciiTheme="minorHAnsi" w:hAnsiTheme="minorHAnsi" w:cstheme="minorHAnsi"/>
          <w:color w:val="auto"/>
          <w:sz w:val="20"/>
          <w:szCs w:val="22"/>
          <w:lang w:val="en-GB"/>
        </w:rPr>
      </w:pPr>
    </w:p>
    <w:p w14:paraId="27678FC3" w14:textId="0EFA443D" w:rsidR="00C36B7B" w:rsidRPr="009417E1" w:rsidRDefault="00C36B7B" w:rsidP="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SB 1 Markets AS (“</w:t>
      </w:r>
      <w:r w:rsidR="003017B2">
        <w:rPr>
          <w:rFonts w:asciiTheme="minorHAnsi" w:hAnsiTheme="minorHAnsi" w:cstheme="minorHAnsi"/>
          <w:color w:val="auto"/>
          <w:sz w:val="20"/>
          <w:szCs w:val="22"/>
          <w:lang w:val="en-GB"/>
        </w:rPr>
        <w:t>SB1M</w:t>
      </w:r>
      <w:r w:rsidRPr="009417E1">
        <w:rPr>
          <w:rFonts w:asciiTheme="minorHAnsi" w:hAnsiTheme="minorHAnsi" w:cstheme="minorHAnsi"/>
          <w:color w:val="auto"/>
          <w:sz w:val="20"/>
          <w:szCs w:val="22"/>
          <w:lang w:val="en-GB"/>
        </w:rPr>
        <w:t>”) remuneration in the form of brokerage, exchange rate difference, subscription commission or other, possibly with the addition of fees related to trading and clearing etc. will be subject to individual determination.</w:t>
      </w:r>
    </w:p>
    <w:p w14:paraId="4B02F93E" w14:textId="77777777" w:rsidR="00C36B7B" w:rsidRPr="009417E1" w:rsidRDefault="00C36B7B" w:rsidP="00C36B7B">
      <w:pPr>
        <w:pStyle w:val="Default"/>
        <w:rPr>
          <w:rFonts w:asciiTheme="minorHAnsi" w:hAnsiTheme="minorHAnsi" w:cstheme="minorHAnsi"/>
          <w:color w:val="auto"/>
          <w:sz w:val="20"/>
          <w:szCs w:val="22"/>
          <w:lang w:val="en-GB"/>
        </w:rPr>
      </w:pPr>
    </w:p>
    <w:p w14:paraId="178ECEA5" w14:textId="12ADCAC5" w:rsidR="00C36B7B" w:rsidRPr="009417E1" w:rsidRDefault="00C36B7B" w:rsidP="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Brokerage is a remuneration that is added or deducted from the value of the financial instruments that the client buys or sell. Brokerage is normally stated as a percentage. Up to a certain investment amount, the client normally pays a minimum commission. For certain financial instruments, typically in the fixed income market, brokerage is not charged, but a price difference “spread”, i.e. the difference between purchases and the selling price. Spread will depend on the market conditions and the type of financial instrument traded.</w:t>
      </w:r>
    </w:p>
    <w:p w14:paraId="5C9A4657" w14:textId="77777777" w:rsidR="00C36B7B" w:rsidRPr="009417E1" w:rsidRDefault="00C36B7B" w:rsidP="00C36B7B">
      <w:pPr>
        <w:pStyle w:val="Default"/>
        <w:rPr>
          <w:rFonts w:asciiTheme="minorHAnsi" w:hAnsiTheme="minorHAnsi" w:cstheme="minorHAnsi"/>
          <w:color w:val="auto"/>
          <w:sz w:val="20"/>
          <w:szCs w:val="22"/>
          <w:lang w:val="en-GB"/>
        </w:rPr>
      </w:pPr>
    </w:p>
    <w:tbl>
      <w:tblPr>
        <w:tblStyle w:val="GridTable2-Accent3"/>
        <w:tblW w:w="9210" w:type="dxa"/>
        <w:tblInd w:w="0" w:type="dxa"/>
        <w:tblLayout w:type="fixed"/>
        <w:tblLook w:val="04A0" w:firstRow="1" w:lastRow="0" w:firstColumn="1" w:lastColumn="0" w:noHBand="0" w:noVBand="1"/>
      </w:tblPr>
      <w:tblGrid>
        <w:gridCol w:w="1842"/>
        <w:gridCol w:w="7368"/>
      </w:tblGrid>
      <w:tr w:rsidR="00C36B7B" w:rsidRPr="006B4502" w14:paraId="3FAD5C99" w14:textId="77777777" w:rsidTr="00C36B7B">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843" w:type="dxa"/>
            <w:tcBorders>
              <w:left w:val="nil"/>
            </w:tcBorders>
            <w:hideMark/>
          </w:tcPr>
          <w:p w14:paraId="25894C80" w14:textId="77777777" w:rsidR="00C36B7B" w:rsidRPr="009417E1" w:rsidRDefault="00C36B7B">
            <w:pPr>
              <w:spacing w:line="240" w:lineRule="auto"/>
              <w:rPr>
                <w:rFonts w:cstheme="minorHAnsi"/>
                <w:sz w:val="20"/>
                <w:lang w:val="en-GB"/>
              </w:rPr>
            </w:pPr>
            <w:r w:rsidRPr="009417E1">
              <w:rPr>
                <w:rFonts w:cstheme="minorHAnsi"/>
                <w:sz w:val="20"/>
                <w:lang w:val="en-GB"/>
              </w:rPr>
              <w:t>Securities</w:t>
            </w:r>
          </w:p>
        </w:tc>
        <w:tc>
          <w:tcPr>
            <w:tcW w:w="7371" w:type="dxa"/>
            <w:tcBorders>
              <w:right w:val="nil"/>
            </w:tcBorders>
            <w:hideMark/>
          </w:tcPr>
          <w:p w14:paraId="1F489CA0" w14:textId="77777777" w:rsidR="00C36B7B" w:rsidRPr="009417E1" w:rsidRDefault="00C36B7B">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20"/>
                <w:lang w:val="en-GB"/>
              </w:rPr>
            </w:pPr>
            <w:r w:rsidRPr="009417E1">
              <w:rPr>
                <w:rFonts w:cstheme="minorHAnsi"/>
                <w:sz w:val="20"/>
                <w:lang w:val="en-GB"/>
              </w:rPr>
              <w:t>Brokerage:</w:t>
            </w:r>
          </w:p>
        </w:tc>
      </w:tr>
      <w:tr w:rsidR="00C36B7B" w:rsidRPr="006B4502" w14:paraId="49E2E955" w14:textId="77777777" w:rsidTr="00C36B7B">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78C63571" w14:textId="0C110087" w:rsidR="00C36B7B" w:rsidRPr="009417E1" w:rsidRDefault="00C36B7B">
            <w:pPr>
              <w:pStyle w:val="Default"/>
              <w:rPr>
                <w:rFonts w:asciiTheme="minorHAnsi" w:hAnsiTheme="minorHAnsi" w:cstheme="minorHAnsi"/>
                <w:i/>
                <w:color w:val="auto"/>
                <w:sz w:val="20"/>
                <w:szCs w:val="22"/>
                <w:lang w:val="en-GB"/>
              </w:rPr>
            </w:pPr>
            <w:r w:rsidRPr="009417E1">
              <w:rPr>
                <w:rFonts w:asciiTheme="minorHAnsi" w:hAnsiTheme="minorHAnsi" w:cstheme="minorHAnsi"/>
                <w:i/>
                <w:color w:val="auto"/>
                <w:sz w:val="20"/>
                <w:szCs w:val="22"/>
                <w:lang w:val="en-GB"/>
              </w:rPr>
              <w:t>Listed securities</w:t>
            </w:r>
          </w:p>
          <w:p w14:paraId="66FD246A" w14:textId="77777777" w:rsidR="00C36B7B" w:rsidRPr="009417E1" w:rsidRDefault="00C36B7B">
            <w:pPr>
              <w:spacing w:line="240" w:lineRule="auto"/>
              <w:rPr>
                <w:rFonts w:cstheme="minorHAnsi"/>
                <w:sz w:val="20"/>
                <w:lang w:val="en-GB"/>
              </w:rPr>
            </w:pP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186AD3CC"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0,03% - 2 % per trade in listed securities depending on:</w:t>
            </w:r>
          </w:p>
          <w:p w14:paraId="554BF20E" w14:textId="77777777" w:rsidR="00C36B7B" w:rsidRPr="009417E1" w:rsidRDefault="00C36B7B" w:rsidP="009244AA">
            <w:pPr>
              <w:pStyle w:val="Defaul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Size of the order</w:t>
            </w:r>
          </w:p>
          <w:p w14:paraId="5D91DEB9" w14:textId="77777777" w:rsidR="00C36B7B" w:rsidRPr="009417E1" w:rsidRDefault="00C36B7B" w:rsidP="009244AA">
            <w:pPr>
              <w:pStyle w:val="Defaul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Stock liquidity</w:t>
            </w:r>
          </w:p>
          <w:p w14:paraId="401A3EAA" w14:textId="77777777" w:rsidR="00C36B7B" w:rsidRPr="009417E1" w:rsidRDefault="00C36B7B" w:rsidP="009244AA">
            <w:pPr>
              <w:pStyle w:val="Defaul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Broker`s resource usag</w:t>
            </w:r>
            <w:r w:rsidRPr="009417E1">
              <w:rPr>
                <w:rFonts w:asciiTheme="minorHAnsi" w:hAnsiTheme="minorHAnsi" w:cstheme="minorHAnsi"/>
                <w:sz w:val="20"/>
                <w:szCs w:val="22"/>
                <w:lang w:val="en-GB"/>
              </w:rPr>
              <w:t>e</w:t>
            </w:r>
          </w:p>
        </w:tc>
      </w:tr>
      <w:tr w:rsidR="00C36B7B" w:rsidRPr="006B4502" w14:paraId="76B7170F" w14:textId="77777777" w:rsidTr="00C36B7B">
        <w:trPr>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211E3919" w14:textId="627EB68F" w:rsidR="00C36B7B" w:rsidRPr="009417E1" w:rsidRDefault="00C36B7B">
            <w:pPr>
              <w:pStyle w:val="Default"/>
              <w:rPr>
                <w:rFonts w:asciiTheme="minorHAnsi" w:hAnsiTheme="minorHAnsi" w:cstheme="minorHAnsi"/>
                <w:i/>
                <w:color w:val="auto"/>
                <w:sz w:val="20"/>
                <w:szCs w:val="22"/>
                <w:lang w:val="en-GB"/>
              </w:rPr>
            </w:pPr>
            <w:r w:rsidRPr="009417E1">
              <w:rPr>
                <w:rFonts w:asciiTheme="minorHAnsi" w:hAnsiTheme="minorHAnsi" w:cstheme="minorHAnsi"/>
                <w:i/>
                <w:color w:val="auto"/>
                <w:sz w:val="20"/>
                <w:szCs w:val="22"/>
                <w:lang w:val="en-GB"/>
              </w:rPr>
              <w:t>Unlisted securities</w:t>
            </w:r>
          </w:p>
          <w:p w14:paraId="1F81380B" w14:textId="77777777" w:rsidR="00C36B7B" w:rsidRPr="009417E1" w:rsidRDefault="00C36B7B">
            <w:pPr>
              <w:spacing w:line="240" w:lineRule="auto"/>
              <w:rPr>
                <w:rFonts w:cstheme="minorHAnsi"/>
                <w:b w:val="0"/>
                <w:sz w:val="20"/>
                <w:lang w:val="en-GB"/>
              </w:rPr>
            </w:pP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3B4FCE2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0,5% - 3% depending on:</w:t>
            </w:r>
          </w:p>
          <w:p w14:paraId="7FA52F18"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Size of the order</w:t>
            </w:r>
          </w:p>
          <w:p w14:paraId="7F0CA600"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Stock liquidity</w:t>
            </w:r>
          </w:p>
          <w:p w14:paraId="234938A0"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Possible settlement risk</w:t>
            </w:r>
          </w:p>
          <w:p w14:paraId="4B0E17E2" w14:textId="77777777" w:rsidR="00C36B7B" w:rsidRPr="009417E1" w:rsidRDefault="00C36B7B" w:rsidP="009244AA">
            <w:pPr>
              <w:pStyle w:val="Default"/>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r w:rsidRPr="009417E1">
              <w:rPr>
                <w:rFonts w:asciiTheme="minorHAnsi" w:hAnsiTheme="minorHAnsi" w:cstheme="minorHAnsi"/>
                <w:color w:val="auto"/>
                <w:sz w:val="20"/>
                <w:szCs w:val="22"/>
                <w:lang w:val="en-GB"/>
              </w:rPr>
              <w:t>Broker`s resource usage</w:t>
            </w:r>
          </w:p>
        </w:tc>
      </w:tr>
      <w:tr w:rsidR="00C36B7B" w:rsidRPr="000F621F" w14:paraId="7DDE6BA2" w14:textId="77777777" w:rsidTr="00C36B7B">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hideMark/>
          </w:tcPr>
          <w:p w14:paraId="68FC921C" w14:textId="322E87BC" w:rsidR="00C36B7B" w:rsidRPr="009417E1" w:rsidRDefault="00C36B7B">
            <w:pPr>
              <w:spacing w:line="240" w:lineRule="auto"/>
              <w:rPr>
                <w:rFonts w:cstheme="minorHAnsi"/>
                <w:b w:val="0"/>
                <w:sz w:val="20"/>
                <w:lang w:val="en-GB"/>
              </w:rPr>
            </w:pPr>
            <w:r w:rsidRPr="009417E1">
              <w:rPr>
                <w:rFonts w:cstheme="minorHAnsi"/>
                <w:sz w:val="20"/>
                <w:lang w:val="en-GB"/>
              </w:rPr>
              <w:t>Minimum commission</w:t>
            </w: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3C7E1929" w14:textId="2DC8951D"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Listed securities: NOK</w:t>
            </w:r>
            <w:r w:rsidR="003017B2">
              <w:rPr>
                <w:rFonts w:asciiTheme="minorHAnsi" w:hAnsiTheme="minorHAnsi" w:cstheme="minorHAnsi"/>
                <w:color w:val="auto"/>
                <w:sz w:val="20"/>
                <w:szCs w:val="22"/>
                <w:lang w:val="en-GB"/>
              </w:rPr>
              <w:t>/SEK</w:t>
            </w:r>
            <w:r w:rsidRPr="009417E1">
              <w:rPr>
                <w:rFonts w:asciiTheme="minorHAnsi" w:hAnsiTheme="minorHAnsi" w:cstheme="minorHAnsi"/>
                <w:color w:val="auto"/>
                <w:sz w:val="20"/>
                <w:szCs w:val="22"/>
                <w:lang w:val="en-GB"/>
              </w:rPr>
              <w:t xml:space="preserve"> </w:t>
            </w:r>
            <w:proofErr w:type="gramStart"/>
            <w:r w:rsidRPr="009417E1">
              <w:rPr>
                <w:rFonts w:asciiTheme="minorHAnsi" w:hAnsiTheme="minorHAnsi" w:cstheme="minorHAnsi"/>
                <w:color w:val="auto"/>
                <w:sz w:val="20"/>
                <w:szCs w:val="22"/>
                <w:lang w:val="en-GB"/>
              </w:rPr>
              <w:t>400,-</w:t>
            </w:r>
            <w:proofErr w:type="gramEnd"/>
            <w:r w:rsidRPr="009417E1">
              <w:rPr>
                <w:rFonts w:asciiTheme="minorHAnsi" w:hAnsiTheme="minorHAnsi" w:cstheme="minorHAnsi"/>
                <w:color w:val="auto"/>
                <w:sz w:val="20"/>
                <w:szCs w:val="22"/>
                <w:lang w:val="en-GB"/>
              </w:rPr>
              <w:t xml:space="preserve">  per trade. Separate rates for one-time trading</w:t>
            </w:r>
            <w:r w:rsidR="0062373A">
              <w:rPr>
                <w:rFonts w:asciiTheme="minorHAnsi" w:hAnsiTheme="minorHAnsi" w:cstheme="minorHAnsi"/>
                <w:color w:val="auto"/>
                <w:sz w:val="20"/>
                <w:szCs w:val="22"/>
                <w:lang w:val="en-GB"/>
              </w:rPr>
              <w:t>*</w:t>
            </w:r>
            <w:r w:rsidRPr="009417E1">
              <w:rPr>
                <w:rFonts w:asciiTheme="minorHAnsi" w:hAnsiTheme="minorHAnsi" w:cstheme="minorHAnsi"/>
                <w:color w:val="auto"/>
                <w:sz w:val="20"/>
                <w:szCs w:val="22"/>
                <w:lang w:val="en-GB"/>
              </w:rPr>
              <w:t>.</w:t>
            </w:r>
          </w:p>
          <w:p w14:paraId="27594770" w14:textId="40B483D2" w:rsidR="00512A39" w:rsidRPr="00DE3135"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DE3135">
              <w:rPr>
                <w:rFonts w:asciiTheme="minorHAnsi" w:hAnsiTheme="minorHAnsi" w:cstheme="minorHAnsi"/>
                <w:color w:val="auto"/>
                <w:sz w:val="20"/>
                <w:szCs w:val="22"/>
                <w:lang w:val="en-GB"/>
              </w:rPr>
              <w:t>Unlisted securities: NOK</w:t>
            </w:r>
            <w:r w:rsidR="003017B2">
              <w:rPr>
                <w:rFonts w:asciiTheme="minorHAnsi" w:hAnsiTheme="minorHAnsi" w:cstheme="minorHAnsi"/>
                <w:color w:val="auto"/>
                <w:sz w:val="20"/>
                <w:szCs w:val="22"/>
                <w:lang w:val="en-GB"/>
              </w:rPr>
              <w:t>/SEK</w:t>
            </w:r>
            <w:r w:rsidRPr="00DE3135">
              <w:rPr>
                <w:rFonts w:asciiTheme="minorHAnsi" w:hAnsiTheme="minorHAnsi" w:cstheme="minorHAnsi"/>
                <w:color w:val="auto"/>
                <w:sz w:val="20"/>
                <w:szCs w:val="22"/>
                <w:lang w:val="en-GB"/>
              </w:rPr>
              <w:t xml:space="preserve"> </w:t>
            </w:r>
            <w:r w:rsidR="004051B4" w:rsidRPr="00DE3135">
              <w:rPr>
                <w:rFonts w:asciiTheme="minorHAnsi" w:hAnsiTheme="minorHAnsi" w:cstheme="minorHAnsi"/>
                <w:color w:val="auto"/>
                <w:sz w:val="20"/>
                <w:szCs w:val="22"/>
                <w:lang w:val="en-GB"/>
              </w:rPr>
              <w:t>1200</w:t>
            </w:r>
            <w:r w:rsidRPr="00DE3135">
              <w:rPr>
                <w:rFonts w:asciiTheme="minorHAnsi" w:hAnsiTheme="minorHAnsi" w:cstheme="minorHAnsi"/>
                <w:color w:val="auto"/>
                <w:sz w:val="20"/>
                <w:szCs w:val="22"/>
                <w:lang w:val="en-GB"/>
              </w:rPr>
              <w:t>, - per trade. Separate rates for one-time trading</w:t>
            </w:r>
            <w:r w:rsidR="0062373A">
              <w:rPr>
                <w:rFonts w:asciiTheme="minorHAnsi" w:hAnsiTheme="minorHAnsi" w:cstheme="minorHAnsi"/>
                <w:color w:val="auto"/>
                <w:sz w:val="20"/>
                <w:szCs w:val="22"/>
                <w:lang w:val="en-GB"/>
              </w:rPr>
              <w:t>*</w:t>
            </w:r>
            <w:r w:rsidRPr="00DE3135">
              <w:rPr>
                <w:rFonts w:asciiTheme="minorHAnsi" w:hAnsiTheme="minorHAnsi" w:cstheme="minorHAnsi"/>
                <w:color w:val="auto"/>
                <w:sz w:val="20"/>
                <w:szCs w:val="22"/>
                <w:lang w:val="en-GB"/>
              </w:rPr>
              <w:t>.</w:t>
            </w:r>
          </w:p>
          <w:p w14:paraId="673296F0" w14:textId="023CEBE4" w:rsidR="004051B4" w:rsidRDefault="00512A3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DE3135">
              <w:rPr>
                <w:rFonts w:asciiTheme="minorHAnsi" w:hAnsiTheme="minorHAnsi" w:cstheme="minorHAnsi"/>
                <w:color w:val="auto"/>
                <w:sz w:val="20"/>
                <w:szCs w:val="22"/>
                <w:lang w:val="en-GB"/>
              </w:rPr>
              <w:t>Foreign securities: NOK</w:t>
            </w:r>
            <w:r w:rsidR="003017B2">
              <w:rPr>
                <w:rFonts w:asciiTheme="minorHAnsi" w:hAnsiTheme="minorHAnsi" w:cstheme="minorHAnsi"/>
                <w:color w:val="auto"/>
                <w:sz w:val="20"/>
                <w:szCs w:val="22"/>
                <w:lang w:val="en-GB"/>
              </w:rPr>
              <w:t>/SEK</w:t>
            </w:r>
            <w:r w:rsidRPr="00DE3135">
              <w:rPr>
                <w:rFonts w:asciiTheme="minorHAnsi" w:hAnsiTheme="minorHAnsi" w:cstheme="minorHAnsi"/>
                <w:color w:val="auto"/>
                <w:sz w:val="20"/>
                <w:szCs w:val="22"/>
                <w:lang w:val="en-GB"/>
              </w:rPr>
              <w:t xml:space="preserve"> </w:t>
            </w:r>
            <w:proofErr w:type="gramStart"/>
            <w:r w:rsidRPr="00DE3135">
              <w:rPr>
                <w:rFonts w:asciiTheme="minorHAnsi" w:hAnsiTheme="minorHAnsi" w:cstheme="minorHAnsi"/>
                <w:color w:val="auto"/>
                <w:sz w:val="20"/>
                <w:szCs w:val="22"/>
                <w:lang w:val="en-GB"/>
              </w:rPr>
              <w:t>1200,-</w:t>
            </w:r>
            <w:proofErr w:type="gramEnd"/>
            <w:r w:rsidRPr="00DE3135">
              <w:rPr>
                <w:rFonts w:asciiTheme="minorHAnsi" w:hAnsiTheme="minorHAnsi" w:cstheme="minorHAnsi"/>
                <w:color w:val="auto"/>
                <w:sz w:val="20"/>
                <w:szCs w:val="22"/>
                <w:lang w:val="en-GB"/>
              </w:rPr>
              <w:t xml:space="preserve"> per trade. Separate rates for one-time trading</w:t>
            </w:r>
            <w:r w:rsidR="0062373A">
              <w:rPr>
                <w:rFonts w:asciiTheme="minorHAnsi" w:hAnsiTheme="minorHAnsi" w:cstheme="minorHAnsi"/>
                <w:color w:val="auto"/>
                <w:sz w:val="20"/>
                <w:szCs w:val="22"/>
                <w:lang w:val="en-GB"/>
              </w:rPr>
              <w:t>*</w:t>
            </w:r>
            <w:r w:rsidRPr="00DE3135">
              <w:rPr>
                <w:rFonts w:asciiTheme="minorHAnsi" w:hAnsiTheme="minorHAnsi" w:cstheme="minorHAnsi"/>
                <w:color w:val="auto"/>
                <w:sz w:val="20"/>
                <w:szCs w:val="22"/>
                <w:lang w:val="en-GB"/>
              </w:rPr>
              <w:t xml:space="preserve">. </w:t>
            </w:r>
          </w:p>
          <w:p w14:paraId="50C94329" w14:textId="77777777" w:rsidR="0062373A" w:rsidRPr="00DE3135" w:rsidRDefault="006237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p>
          <w:p w14:paraId="4C97FD54" w14:textId="3052B8FF" w:rsidR="00512A39" w:rsidRPr="00512A39" w:rsidRDefault="0062373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Pr>
                <w:rFonts w:asciiTheme="minorHAnsi" w:hAnsiTheme="minorHAnsi" w:cstheme="minorHAnsi"/>
                <w:color w:val="auto"/>
                <w:sz w:val="20"/>
                <w:szCs w:val="22"/>
                <w:lang w:val="en-GB"/>
              </w:rPr>
              <w:t xml:space="preserve">*One-time trading (for example in case of estate): </w:t>
            </w:r>
            <w:r w:rsidR="004051B4" w:rsidRPr="00DE3135">
              <w:rPr>
                <w:rFonts w:asciiTheme="minorHAnsi" w:hAnsiTheme="minorHAnsi" w:cstheme="minorHAnsi"/>
                <w:color w:val="auto"/>
                <w:sz w:val="20"/>
                <w:szCs w:val="22"/>
                <w:lang w:val="en-GB"/>
              </w:rPr>
              <w:t>NOK</w:t>
            </w:r>
            <w:r w:rsidR="003017B2">
              <w:rPr>
                <w:rFonts w:asciiTheme="minorHAnsi" w:hAnsiTheme="minorHAnsi" w:cstheme="minorHAnsi"/>
                <w:color w:val="auto"/>
                <w:sz w:val="20"/>
                <w:szCs w:val="22"/>
                <w:lang w:val="en-GB"/>
              </w:rPr>
              <w:t>/SEK</w:t>
            </w:r>
            <w:r w:rsidR="004051B4" w:rsidRPr="00DE3135">
              <w:rPr>
                <w:rFonts w:asciiTheme="minorHAnsi" w:hAnsiTheme="minorHAnsi" w:cstheme="minorHAnsi"/>
                <w:color w:val="auto"/>
                <w:sz w:val="20"/>
                <w:szCs w:val="22"/>
                <w:lang w:val="en-GB"/>
              </w:rPr>
              <w:t xml:space="preserve"> </w:t>
            </w:r>
            <w:proofErr w:type="gramStart"/>
            <w:r w:rsidR="004051B4" w:rsidRPr="00DE3135">
              <w:rPr>
                <w:rFonts w:asciiTheme="minorHAnsi" w:hAnsiTheme="minorHAnsi" w:cstheme="minorHAnsi"/>
                <w:color w:val="auto"/>
                <w:sz w:val="20"/>
                <w:szCs w:val="22"/>
                <w:lang w:val="en-GB"/>
              </w:rPr>
              <w:t>800,-</w:t>
            </w:r>
            <w:proofErr w:type="gramEnd"/>
            <w:r w:rsidR="004051B4" w:rsidRPr="00DE3135">
              <w:rPr>
                <w:rFonts w:asciiTheme="minorHAnsi" w:hAnsiTheme="minorHAnsi" w:cstheme="minorHAnsi"/>
                <w:color w:val="auto"/>
                <w:sz w:val="20"/>
                <w:szCs w:val="22"/>
                <w:lang w:val="en-GB"/>
              </w:rPr>
              <w:t xml:space="preserve"> per trade or 0.5% if total amount exceeds 160.000 NOK</w:t>
            </w:r>
            <w:r w:rsidR="004051B4">
              <w:rPr>
                <w:rFonts w:asciiTheme="minorHAnsi" w:hAnsiTheme="minorHAnsi" w:cstheme="minorHAnsi"/>
                <w:color w:val="auto"/>
                <w:sz w:val="20"/>
                <w:szCs w:val="22"/>
                <w:lang w:val="en-GB"/>
              </w:rPr>
              <w:t xml:space="preserve"> </w:t>
            </w:r>
          </w:p>
        </w:tc>
      </w:tr>
      <w:tr w:rsidR="00C36B7B" w:rsidRPr="000F621F" w14:paraId="649BFA99" w14:textId="77777777" w:rsidTr="00C36B7B">
        <w:trPr>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58D42A2C" w14:textId="072A733F"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Bond Trading</w:t>
            </w:r>
          </w:p>
          <w:p w14:paraId="5E62D1CB" w14:textId="77777777" w:rsidR="00C36B7B" w:rsidRPr="009417E1" w:rsidRDefault="00C36B7B">
            <w:pPr>
              <w:spacing w:line="240" w:lineRule="auto"/>
              <w:rPr>
                <w:rFonts w:cstheme="minorHAnsi"/>
                <w:b w:val="0"/>
                <w:sz w:val="20"/>
                <w:lang w:val="en-GB"/>
              </w:rPr>
            </w:pP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10174399" w14:textId="70CED39C"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During Bond trading in the secondary market, SB 1 Markets will calculate a price difference which will normally be in the range of 0.1 – 2.0 %, based on the face value of the bond.</w:t>
            </w:r>
          </w:p>
          <w:p w14:paraId="6788F8CE"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p>
          <w:p w14:paraId="0CBDE7D5"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Price difference may vary based on:</w:t>
            </w:r>
          </w:p>
          <w:p w14:paraId="6C73868E"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Time and resource usage by SB1M in connection with the trade</w:t>
            </w:r>
          </w:p>
          <w:p w14:paraId="26FDEDEC"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 xml:space="preserve">Liquidity of the </w:t>
            </w:r>
            <w:proofErr w:type="gramStart"/>
            <w:r w:rsidRPr="009417E1">
              <w:rPr>
                <w:rFonts w:asciiTheme="minorHAnsi" w:hAnsiTheme="minorHAnsi" w:cstheme="minorHAnsi"/>
                <w:color w:val="auto"/>
                <w:sz w:val="20"/>
                <w:szCs w:val="22"/>
                <w:lang w:val="en-GB"/>
              </w:rPr>
              <w:t>particular bond</w:t>
            </w:r>
            <w:proofErr w:type="gramEnd"/>
          </w:p>
          <w:p w14:paraId="769D45C8"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Volume of trade</w:t>
            </w:r>
          </w:p>
          <w:p w14:paraId="0A8AFBB3"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Settlement risk</w:t>
            </w:r>
          </w:p>
          <w:p w14:paraId="10E6C730"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Volatility in the market</w:t>
            </w:r>
          </w:p>
          <w:p w14:paraId="00744905" w14:textId="77777777" w:rsidR="00C36B7B" w:rsidRPr="009417E1" w:rsidRDefault="00C36B7B" w:rsidP="009244AA">
            <w:pPr>
              <w:pStyle w:val="Default"/>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Capital usage</w:t>
            </w:r>
          </w:p>
          <w:p w14:paraId="0821EA5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p>
          <w:p w14:paraId="18287EFA"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Exceptionally, the price difference can be up to 3 % of the face value of the bond when trading in illiquid securities or other special market conditions.</w:t>
            </w:r>
          </w:p>
        </w:tc>
      </w:tr>
      <w:tr w:rsidR="00C36B7B" w:rsidRPr="000F621F" w14:paraId="2912891D" w14:textId="77777777" w:rsidTr="00C36B7B">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hideMark/>
          </w:tcPr>
          <w:p w14:paraId="4EE9A380" w14:textId="77777777"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 xml:space="preserve">Initial Public Offering (IPO)/trade in </w:t>
            </w:r>
          </w:p>
          <w:p w14:paraId="74323479" w14:textId="77777777" w:rsidR="00C36B7B" w:rsidRPr="009417E1" w:rsidRDefault="00C36B7B">
            <w:pPr>
              <w:pStyle w:val="Default"/>
              <w:rPr>
                <w:rFonts w:asciiTheme="minorHAnsi" w:hAnsiTheme="minorHAnsi" w:cstheme="minorHAnsi"/>
                <w:bCs w:val="0"/>
                <w:sz w:val="20"/>
                <w:szCs w:val="22"/>
                <w:lang w:val="en-GB"/>
              </w:rPr>
            </w:pPr>
            <w:r w:rsidRPr="009417E1">
              <w:rPr>
                <w:rFonts w:asciiTheme="minorHAnsi" w:hAnsiTheme="minorHAnsi" w:cstheme="minorHAnsi"/>
                <w:color w:val="auto"/>
                <w:sz w:val="20"/>
                <w:szCs w:val="22"/>
                <w:lang w:val="en-GB"/>
              </w:rPr>
              <w:t>primary market</w:t>
            </w: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4513F108" w14:textId="0F03ABCC"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Style w:val="tlid-translation"/>
                <w:rFonts w:asciiTheme="minorHAnsi" w:hAnsiTheme="minorHAnsi" w:cstheme="minorHAnsi"/>
                <w:color w:val="auto"/>
                <w:sz w:val="20"/>
                <w:szCs w:val="22"/>
                <w:lang w:val="en-GB"/>
              </w:rPr>
              <w:t>When subscribing for share issues, brokerage or price difference is not normally paid directly from the client to SB 1 Markets. The company issuing securities on the issue normally pays a pre-agreed commission to the facilitator / subscriber.</w:t>
            </w:r>
          </w:p>
        </w:tc>
      </w:tr>
      <w:tr w:rsidR="00C36B7B" w:rsidRPr="000F621F" w14:paraId="42A089AD" w14:textId="77777777" w:rsidTr="00C36B7B">
        <w:trPr>
          <w:trHeight w:val="606"/>
        </w:trPr>
        <w:tc>
          <w:tcPr>
            <w:cnfStyle w:val="001000000000" w:firstRow="0" w:lastRow="0" w:firstColumn="1" w:lastColumn="0" w:oddVBand="0" w:evenVBand="0" w:oddHBand="0" w:evenHBand="0" w:firstRowFirstColumn="0" w:firstRowLastColumn="0" w:lastRowFirstColumn="0" w:lastRowLastColumn="0"/>
            <w:tcW w:w="1843" w:type="dxa"/>
            <w:tcBorders>
              <w:top w:val="single" w:sz="2" w:space="0" w:color="C9C9C9" w:themeColor="accent3" w:themeTint="99"/>
              <w:left w:val="nil"/>
              <w:bottom w:val="single" w:sz="2" w:space="0" w:color="C9C9C9" w:themeColor="accent3" w:themeTint="99"/>
              <w:right w:val="single" w:sz="2" w:space="0" w:color="C9C9C9" w:themeColor="accent3" w:themeTint="99"/>
            </w:tcBorders>
            <w:hideMark/>
          </w:tcPr>
          <w:p w14:paraId="4722E2C5" w14:textId="77777777" w:rsidR="00C36B7B" w:rsidRPr="009417E1" w:rsidRDefault="00C36B7B">
            <w:pPr>
              <w:pStyle w:val="Default"/>
              <w:rPr>
                <w:rFonts w:asciiTheme="minorHAnsi" w:hAnsiTheme="minorHAnsi" w:cstheme="minorHAnsi"/>
                <w:sz w:val="20"/>
                <w:szCs w:val="22"/>
                <w:lang w:val="en-GB"/>
              </w:rPr>
            </w:pPr>
            <w:r w:rsidRPr="009417E1">
              <w:rPr>
                <w:rFonts w:asciiTheme="minorHAnsi" w:hAnsiTheme="minorHAnsi" w:cstheme="minorHAnsi"/>
                <w:sz w:val="20"/>
                <w:szCs w:val="22"/>
                <w:lang w:val="en-GB"/>
              </w:rPr>
              <w:t>Foreign securities trade via broker</w:t>
            </w:r>
          </w:p>
        </w:tc>
        <w:tc>
          <w:tcPr>
            <w:tcW w:w="7371" w:type="dxa"/>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2062731D" w14:textId="7B957083"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Style w:val="tlid-translation"/>
                <w:color w:val="auto"/>
                <w:sz w:val="22"/>
                <w:lang w:val="en-US"/>
              </w:rPr>
            </w:pPr>
            <w:r w:rsidRPr="009417E1">
              <w:rPr>
                <w:rFonts w:asciiTheme="minorHAnsi" w:hAnsiTheme="minorHAnsi" w:cstheme="minorHAnsi"/>
                <w:color w:val="auto"/>
                <w:sz w:val="20"/>
                <w:szCs w:val="22"/>
                <w:lang w:val="en-GB"/>
              </w:rPr>
              <w:t>In the case of trading in foreign securities, the settlement amount in foreign currency will be converted to NOK</w:t>
            </w:r>
            <w:r w:rsidR="003017B2">
              <w:rPr>
                <w:rFonts w:asciiTheme="minorHAnsi" w:hAnsiTheme="minorHAnsi" w:cstheme="minorHAnsi"/>
                <w:color w:val="auto"/>
                <w:sz w:val="20"/>
                <w:szCs w:val="22"/>
                <w:lang w:val="en-GB"/>
              </w:rPr>
              <w:t>/SEJ</w:t>
            </w:r>
            <w:r w:rsidRPr="009417E1">
              <w:rPr>
                <w:rFonts w:asciiTheme="minorHAnsi" w:hAnsiTheme="minorHAnsi" w:cstheme="minorHAnsi"/>
                <w:color w:val="auto"/>
                <w:sz w:val="20"/>
                <w:szCs w:val="22"/>
                <w:lang w:val="en-GB"/>
              </w:rPr>
              <w:t xml:space="preserve"> the following day unless else is agreed. When currency is exchanged, the exchange rate is used </w:t>
            </w:r>
            <w:proofErr w:type="gramStart"/>
            <w:r w:rsidRPr="009417E1">
              <w:rPr>
                <w:rFonts w:asciiTheme="minorHAnsi" w:hAnsiTheme="minorHAnsi" w:cstheme="minorHAnsi"/>
                <w:color w:val="auto"/>
                <w:sz w:val="20"/>
                <w:szCs w:val="22"/>
                <w:lang w:val="en-GB"/>
              </w:rPr>
              <w:t>at the moment</w:t>
            </w:r>
            <w:proofErr w:type="gramEnd"/>
            <w:r w:rsidRPr="009417E1">
              <w:rPr>
                <w:rFonts w:asciiTheme="minorHAnsi" w:hAnsiTheme="minorHAnsi" w:cstheme="minorHAnsi"/>
                <w:color w:val="auto"/>
                <w:sz w:val="20"/>
                <w:szCs w:val="22"/>
                <w:lang w:val="en-GB"/>
              </w:rPr>
              <w:t xml:space="preserve"> the exchange takes place. For transactions in foreign securities, customers will be charged according to the clearing costs of the </w:t>
            </w:r>
            <w:proofErr w:type="gramStart"/>
            <w:r w:rsidRPr="009417E1">
              <w:rPr>
                <w:rFonts w:asciiTheme="minorHAnsi" w:hAnsiTheme="minorHAnsi" w:cstheme="minorHAnsi"/>
                <w:color w:val="auto"/>
                <w:sz w:val="20"/>
                <w:szCs w:val="22"/>
                <w:lang w:val="en-GB"/>
              </w:rPr>
              <w:t>particular country</w:t>
            </w:r>
            <w:proofErr w:type="gramEnd"/>
            <w:r w:rsidRPr="009417E1">
              <w:rPr>
                <w:rFonts w:asciiTheme="minorHAnsi" w:hAnsiTheme="minorHAnsi" w:cstheme="minorHAnsi"/>
                <w:color w:val="auto"/>
                <w:sz w:val="20"/>
                <w:szCs w:val="22"/>
                <w:lang w:val="en-GB"/>
              </w:rPr>
              <w:t xml:space="preserve">. </w:t>
            </w:r>
            <w:r w:rsidRPr="009417E1">
              <w:rPr>
                <w:rStyle w:val="tlid-translation"/>
                <w:rFonts w:asciiTheme="minorHAnsi" w:hAnsiTheme="minorHAnsi" w:cstheme="minorHAnsi"/>
                <w:color w:val="auto"/>
                <w:sz w:val="20"/>
                <w:szCs w:val="22"/>
                <w:lang w:val="en-GB"/>
              </w:rPr>
              <w:t xml:space="preserve">In some cases, third-party brokers may be used in </w:t>
            </w:r>
            <w:r w:rsidRPr="009417E1">
              <w:rPr>
                <w:rStyle w:val="tlid-translation"/>
                <w:rFonts w:asciiTheme="minorHAnsi" w:hAnsiTheme="minorHAnsi" w:cstheme="minorHAnsi"/>
                <w:color w:val="auto"/>
                <w:sz w:val="20"/>
                <w:szCs w:val="22"/>
                <w:lang w:val="en-GB"/>
              </w:rPr>
              <w:lastRenderedPageBreak/>
              <w:t xml:space="preserve">accordance with SB 1 </w:t>
            </w:r>
            <w:proofErr w:type="gramStart"/>
            <w:r w:rsidRPr="009417E1">
              <w:rPr>
                <w:rStyle w:val="tlid-translation"/>
                <w:rFonts w:asciiTheme="minorHAnsi" w:hAnsiTheme="minorHAnsi" w:cstheme="minorHAnsi"/>
                <w:color w:val="auto"/>
                <w:sz w:val="20"/>
                <w:szCs w:val="22"/>
                <w:lang w:val="en-GB"/>
              </w:rPr>
              <w:t>Markets;</w:t>
            </w:r>
            <w:proofErr w:type="gramEnd"/>
            <w:r w:rsidRPr="009417E1">
              <w:rPr>
                <w:rStyle w:val="tlid-translation"/>
                <w:rFonts w:asciiTheme="minorHAnsi" w:hAnsiTheme="minorHAnsi" w:cstheme="minorHAnsi"/>
                <w:color w:val="auto"/>
                <w:sz w:val="20"/>
                <w:szCs w:val="22"/>
                <w:lang w:val="en-GB"/>
              </w:rPr>
              <w:t xml:space="preserve"> Order Execution Guidelines in foreign securities trading. Remuneration to third- party brokers will be charged to the client, which will appear on the final note. </w:t>
            </w:r>
          </w:p>
          <w:p w14:paraId="7BE6E750"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Style w:val="tlid-translation"/>
                <w:rFonts w:asciiTheme="minorHAnsi" w:hAnsiTheme="minorHAnsi" w:cstheme="minorHAnsi"/>
                <w:color w:val="auto"/>
                <w:sz w:val="20"/>
                <w:szCs w:val="22"/>
                <w:lang w:val="en-GB"/>
              </w:rPr>
            </w:pPr>
          </w:p>
          <w:p w14:paraId="6444E8B6" w14:textId="0BA7AF56"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sz w:val="22"/>
                <w:lang w:val="en-US"/>
              </w:rPr>
            </w:pPr>
            <w:r w:rsidRPr="009417E1">
              <w:rPr>
                <w:rStyle w:val="tlid-translation"/>
                <w:rFonts w:asciiTheme="minorHAnsi" w:hAnsiTheme="minorHAnsi" w:cstheme="minorHAnsi"/>
                <w:color w:val="auto"/>
                <w:sz w:val="20"/>
                <w:szCs w:val="22"/>
                <w:lang w:val="en-GB"/>
              </w:rPr>
              <w:t>When selling foreign shares, the client will be charged the costs incurred by SB 1 Markets in connection with the transaction. In addition, ordinary trading costs for SB 1 Markets will be added.</w:t>
            </w:r>
          </w:p>
        </w:tc>
      </w:tr>
    </w:tbl>
    <w:p w14:paraId="43173009" w14:textId="77777777" w:rsidR="00C36B7B" w:rsidRPr="009417E1" w:rsidRDefault="00C36B7B" w:rsidP="00C36B7B">
      <w:pPr>
        <w:pStyle w:val="Default"/>
        <w:rPr>
          <w:rFonts w:asciiTheme="minorHAnsi" w:hAnsiTheme="minorHAnsi" w:cstheme="minorHAnsi"/>
          <w:b/>
          <w:bCs/>
          <w:color w:val="auto"/>
          <w:sz w:val="20"/>
          <w:szCs w:val="22"/>
          <w:lang w:val="en-GB"/>
        </w:rPr>
      </w:pPr>
    </w:p>
    <w:p w14:paraId="6B9AA6A1" w14:textId="1778155D" w:rsidR="00C36B7B" w:rsidRPr="009417E1" w:rsidRDefault="00C36B7B" w:rsidP="00C36B7B">
      <w:pPr>
        <w:pStyle w:val="Default"/>
        <w:rPr>
          <w:rFonts w:asciiTheme="minorHAnsi" w:hAnsiTheme="minorHAnsi" w:cstheme="minorHAnsi"/>
          <w:b/>
          <w:bCs/>
          <w:color w:val="auto"/>
          <w:sz w:val="20"/>
          <w:szCs w:val="22"/>
          <w:lang w:val="en-GB"/>
        </w:rPr>
      </w:pPr>
      <w:r w:rsidRPr="009417E1">
        <w:rPr>
          <w:rFonts w:asciiTheme="minorHAnsi" w:hAnsiTheme="minorHAnsi" w:cstheme="minorHAnsi"/>
          <w:b/>
          <w:bCs/>
          <w:color w:val="auto"/>
          <w:sz w:val="20"/>
          <w:szCs w:val="22"/>
          <w:lang w:val="en-GB"/>
        </w:rPr>
        <w:t xml:space="preserve">2. Clearing, financing of </w:t>
      </w:r>
      <w:r w:rsidR="00502D8C">
        <w:rPr>
          <w:rFonts w:asciiTheme="minorHAnsi" w:hAnsiTheme="minorHAnsi" w:cstheme="minorHAnsi"/>
          <w:b/>
          <w:bCs/>
          <w:color w:val="auto"/>
          <w:sz w:val="20"/>
          <w:szCs w:val="22"/>
          <w:lang w:val="en-GB"/>
        </w:rPr>
        <w:t xml:space="preserve">share credits and </w:t>
      </w:r>
      <w:r w:rsidRPr="009417E1">
        <w:rPr>
          <w:rFonts w:asciiTheme="minorHAnsi" w:hAnsiTheme="minorHAnsi" w:cstheme="minorHAnsi"/>
          <w:b/>
          <w:bCs/>
          <w:color w:val="auto"/>
          <w:sz w:val="20"/>
          <w:szCs w:val="22"/>
          <w:lang w:val="en-GB"/>
        </w:rPr>
        <w:t>short trading</w:t>
      </w:r>
    </w:p>
    <w:tbl>
      <w:tblPr>
        <w:tblStyle w:val="GridTable2-Accent3"/>
        <w:tblW w:w="0" w:type="auto"/>
        <w:tblInd w:w="0" w:type="dxa"/>
        <w:tblLook w:val="04A0" w:firstRow="1" w:lastRow="0" w:firstColumn="1" w:lastColumn="0" w:noHBand="0" w:noVBand="1"/>
      </w:tblPr>
      <w:tblGrid>
        <w:gridCol w:w="1706"/>
        <w:gridCol w:w="5894"/>
        <w:gridCol w:w="1418"/>
      </w:tblGrid>
      <w:tr w:rsidR="00C36B7B" w:rsidRPr="000F621F" w14:paraId="797BBACB" w14:textId="77777777" w:rsidTr="00C36B7B">
        <w:trPr>
          <w:gridAfter w:val="1"/>
          <w:cnfStyle w:val="100000000000" w:firstRow="1" w:lastRow="0" w:firstColumn="0" w:lastColumn="0" w:oddVBand="0" w:evenVBand="0" w:oddHBand="0" w:evenHBand="0" w:firstRowFirstColumn="0" w:firstRowLastColumn="0" w:lastRowFirstColumn="0" w:lastRowLastColumn="0"/>
          <w:wAfter w:w="1418" w:type="dxa"/>
          <w:trHeight w:val="108"/>
        </w:trPr>
        <w:tc>
          <w:tcPr>
            <w:cnfStyle w:val="001000000000" w:firstRow="0" w:lastRow="0" w:firstColumn="1" w:lastColumn="0" w:oddVBand="0" w:evenVBand="0" w:oddHBand="0" w:evenHBand="0" w:firstRowFirstColumn="0" w:firstRowLastColumn="0" w:lastRowFirstColumn="0" w:lastRowLastColumn="0"/>
            <w:tcW w:w="7312" w:type="dxa"/>
            <w:gridSpan w:val="2"/>
            <w:tcBorders>
              <w:left w:val="nil"/>
              <w:right w:val="nil"/>
            </w:tcBorders>
          </w:tcPr>
          <w:p w14:paraId="26F754C4" w14:textId="77777777" w:rsidR="00C36B7B" w:rsidRPr="009417E1" w:rsidRDefault="00C36B7B">
            <w:pPr>
              <w:spacing w:line="240" w:lineRule="auto"/>
              <w:rPr>
                <w:rFonts w:cstheme="minorHAnsi"/>
                <w:sz w:val="20"/>
                <w:lang w:val="en-GB"/>
              </w:rPr>
            </w:pPr>
          </w:p>
        </w:tc>
      </w:tr>
      <w:tr w:rsidR="00C36B7B" w:rsidRPr="000F621F" w14:paraId="20C9E9B0" w14:textId="77777777" w:rsidTr="00C36B7B">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1AB9E48D" w14:textId="77777777"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Clearing</w:t>
            </w:r>
          </w:p>
          <w:p w14:paraId="6881B0CA" w14:textId="77777777" w:rsidR="00C36B7B" w:rsidRPr="009417E1" w:rsidRDefault="00C36B7B">
            <w:pPr>
              <w:spacing w:line="240" w:lineRule="auto"/>
              <w:rPr>
                <w:rFonts w:cstheme="minorHAnsi"/>
                <w:b w:val="0"/>
                <w:sz w:val="20"/>
                <w:lang w:val="en-GB"/>
              </w:rPr>
            </w:pPr>
          </w:p>
        </w:tc>
        <w:tc>
          <w:tcPr>
            <w:tcW w:w="7312" w:type="dxa"/>
            <w:gridSpan w:val="2"/>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52681EBB" w14:textId="2A6177F4"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 xml:space="preserve">Clients will be charged for derivates trading. For information in the current prices at </w:t>
            </w:r>
            <w:r w:rsidR="00E1660C">
              <w:rPr>
                <w:rFonts w:asciiTheme="minorHAnsi" w:hAnsiTheme="minorHAnsi" w:cstheme="minorHAnsi"/>
                <w:color w:val="auto"/>
                <w:sz w:val="20"/>
                <w:szCs w:val="22"/>
                <w:lang w:val="en-GB"/>
              </w:rPr>
              <w:t>Euronext</w:t>
            </w:r>
            <w:r w:rsidRPr="009417E1">
              <w:rPr>
                <w:rFonts w:asciiTheme="minorHAnsi" w:hAnsiTheme="minorHAnsi" w:cstheme="minorHAnsi"/>
                <w:color w:val="auto"/>
                <w:sz w:val="20"/>
                <w:szCs w:val="22"/>
                <w:lang w:val="en-GB"/>
              </w:rPr>
              <w:t>, click on the following link:</w:t>
            </w:r>
          </w:p>
          <w:p w14:paraId="003C3500" w14:textId="45215AB5" w:rsidR="00C36B7B" w:rsidRPr="009417E1" w:rsidRDefault="00E1660C" w:rsidP="00E1660C">
            <w:pPr>
              <w:pStyle w:val="Default"/>
              <w:cnfStyle w:val="000000100000" w:firstRow="0" w:lastRow="0" w:firstColumn="0" w:lastColumn="0" w:oddVBand="0" w:evenVBand="0" w:oddHBand="1" w:evenHBand="0" w:firstRowFirstColumn="0" w:firstRowLastColumn="0" w:lastRowFirstColumn="0" w:lastRowLastColumn="0"/>
              <w:rPr>
                <w:rFonts w:cstheme="minorHAnsi"/>
                <w:sz w:val="20"/>
                <w:lang w:val="en-GB"/>
              </w:rPr>
            </w:pPr>
            <w:hyperlink r:id="rId11" w:history="1">
              <w:r w:rsidRPr="00E1660C">
                <w:rPr>
                  <w:rFonts w:asciiTheme="minorHAnsi" w:hAnsiTheme="minorHAnsi" w:cstheme="minorBidi"/>
                  <w:color w:val="0000FF"/>
                  <w:sz w:val="22"/>
                  <w:szCs w:val="22"/>
                  <w:u w:val="single"/>
                  <w:lang w:val="en-GB"/>
                </w:rPr>
                <w:t>Trading fees and charges | Euronext</w:t>
              </w:r>
            </w:hyperlink>
          </w:p>
        </w:tc>
      </w:tr>
      <w:tr w:rsidR="00C36B7B" w:rsidRPr="00B21D25" w14:paraId="601932DB" w14:textId="77777777" w:rsidTr="00C36B7B">
        <w:trPr>
          <w:trHeight w:val="641"/>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7D16D09D" w14:textId="77777777"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 xml:space="preserve">Financing: </w:t>
            </w:r>
          </w:p>
          <w:p w14:paraId="6F4E10CB" w14:textId="77777777" w:rsidR="00C36B7B" w:rsidRPr="009417E1" w:rsidRDefault="00C36B7B">
            <w:pPr>
              <w:spacing w:line="240" w:lineRule="auto"/>
              <w:rPr>
                <w:rFonts w:cstheme="minorHAnsi"/>
                <w:b w:val="0"/>
                <w:sz w:val="20"/>
                <w:lang w:val="en-GB"/>
              </w:rPr>
            </w:pPr>
          </w:p>
        </w:tc>
        <w:tc>
          <w:tcPr>
            <w:tcW w:w="7312" w:type="dxa"/>
            <w:gridSpan w:val="2"/>
            <w:tcBorders>
              <w:top w:val="single" w:sz="2" w:space="0" w:color="C9C9C9" w:themeColor="accent3" w:themeTint="99"/>
              <w:left w:val="single" w:sz="2" w:space="0" w:color="C9C9C9" w:themeColor="accent3" w:themeTint="99"/>
              <w:bottom w:val="single" w:sz="2" w:space="0" w:color="C9C9C9" w:themeColor="accent3" w:themeTint="99"/>
              <w:right w:val="nil"/>
            </w:tcBorders>
          </w:tcPr>
          <w:p w14:paraId="20E71C08" w14:textId="72461F90"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Loans: 1-month Nibor + 3,5 % p.a.</w:t>
            </w:r>
          </w:p>
          <w:p w14:paraId="5AC8B01D" w14:textId="2E8D262D" w:rsidR="00C36B7B" w:rsidRPr="009417E1" w:rsidRDefault="00000DF0" w:rsidP="00976A7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2"/>
                <w:lang w:val="en-GB"/>
              </w:rPr>
            </w:pPr>
            <w:r>
              <w:rPr>
                <w:rFonts w:asciiTheme="minorHAnsi" w:hAnsiTheme="minorHAnsi" w:cstheme="minorHAnsi"/>
                <w:color w:val="auto"/>
                <w:sz w:val="20"/>
                <w:szCs w:val="22"/>
                <w:lang w:val="en-GB"/>
              </w:rPr>
              <w:t xml:space="preserve">             1-month Stibor + 3,5%</w:t>
            </w:r>
          </w:p>
        </w:tc>
      </w:tr>
      <w:tr w:rsidR="00C36B7B" w:rsidRPr="000F621F" w14:paraId="5FE71440" w14:textId="77777777" w:rsidTr="00C36B7B">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C9C9C9" w:themeColor="accent3" w:themeTint="99"/>
              <w:left w:val="nil"/>
              <w:bottom w:val="single" w:sz="2" w:space="0" w:color="C9C9C9" w:themeColor="accent3" w:themeTint="99"/>
              <w:right w:val="single" w:sz="2" w:space="0" w:color="C9C9C9" w:themeColor="accent3" w:themeTint="99"/>
            </w:tcBorders>
          </w:tcPr>
          <w:p w14:paraId="41C0F218" w14:textId="047E7634" w:rsidR="00C36B7B" w:rsidRPr="009417E1" w:rsidRDefault="00C36B7B">
            <w:pPr>
              <w:pStyle w:val="Default"/>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Short trading</w:t>
            </w:r>
            <w:r w:rsidR="00DE01F9">
              <w:rPr>
                <w:rFonts w:asciiTheme="minorHAnsi" w:hAnsiTheme="minorHAnsi" w:cstheme="minorHAnsi"/>
                <w:color w:val="auto"/>
                <w:sz w:val="20"/>
                <w:szCs w:val="22"/>
                <w:lang w:val="en-GB"/>
              </w:rPr>
              <w:t>/Securities Lending</w:t>
            </w:r>
            <w:r w:rsidRPr="009417E1">
              <w:rPr>
                <w:rFonts w:asciiTheme="minorHAnsi" w:hAnsiTheme="minorHAnsi" w:cstheme="minorHAnsi"/>
                <w:color w:val="auto"/>
                <w:sz w:val="20"/>
                <w:szCs w:val="22"/>
                <w:lang w:val="en-GB"/>
              </w:rPr>
              <w:t xml:space="preserve">: </w:t>
            </w:r>
          </w:p>
          <w:p w14:paraId="22146A32" w14:textId="77777777" w:rsidR="00C36B7B" w:rsidRPr="009417E1" w:rsidRDefault="00C36B7B">
            <w:pPr>
              <w:pStyle w:val="Default"/>
              <w:rPr>
                <w:rFonts w:asciiTheme="minorHAnsi" w:hAnsiTheme="minorHAnsi" w:cstheme="minorHAnsi"/>
                <w:b w:val="0"/>
                <w:color w:val="auto"/>
                <w:sz w:val="20"/>
                <w:szCs w:val="22"/>
                <w:lang w:val="en-GB"/>
              </w:rPr>
            </w:pPr>
          </w:p>
        </w:tc>
        <w:tc>
          <w:tcPr>
            <w:tcW w:w="7312" w:type="dxa"/>
            <w:gridSpan w:val="2"/>
            <w:tcBorders>
              <w:top w:val="single" w:sz="2" w:space="0" w:color="C9C9C9" w:themeColor="accent3" w:themeTint="99"/>
              <w:left w:val="single" w:sz="2" w:space="0" w:color="C9C9C9" w:themeColor="accent3" w:themeTint="99"/>
              <w:bottom w:val="single" w:sz="2" w:space="0" w:color="C9C9C9" w:themeColor="accent3" w:themeTint="99"/>
              <w:right w:val="nil"/>
            </w:tcBorders>
            <w:hideMark/>
          </w:tcPr>
          <w:p w14:paraId="043AD416" w14:textId="44372225"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2"/>
                <w:lang w:val="en-GB"/>
              </w:rPr>
            </w:pPr>
            <w:r w:rsidRPr="009417E1">
              <w:rPr>
                <w:rFonts w:asciiTheme="minorHAnsi" w:hAnsiTheme="minorHAnsi" w:cstheme="minorHAnsi"/>
                <w:color w:val="auto"/>
                <w:sz w:val="20"/>
                <w:szCs w:val="22"/>
                <w:lang w:val="en-GB"/>
              </w:rPr>
              <w:t>In the cases of short trading via SB 1 Markets, an interest rate is paid for each security that is borrowed based on market- determined interest rate, a minimum of NOK</w:t>
            </w:r>
            <w:r w:rsidR="009437FD">
              <w:rPr>
                <w:rFonts w:asciiTheme="minorHAnsi" w:hAnsiTheme="minorHAnsi" w:cstheme="minorHAnsi"/>
                <w:color w:val="auto"/>
                <w:sz w:val="20"/>
                <w:szCs w:val="22"/>
                <w:lang w:val="en-GB"/>
              </w:rPr>
              <w:t>/SEK</w:t>
            </w:r>
            <w:r w:rsidRPr="009417E1">
              <w:rPr>
                <w:rFonts w:asciiTheme="minorHAnsi" w:hAnsiTheme="minorHAnsi" w:cstheme="minorHAnsi"/>
                <w:color w:val="auto"/>
                <w:sz w:val="20"/>
                <w:szCs w:val="22"/>
                <w:lang w:val="en-GB"/>
              </w:rPr>
              <w:t xml:space="preserve"> 1.000 per loan.</w:t>
            </w:r>
          </w:p>
        </w:tc>
      </w:tr>
    </w:tbl>
    <w:p w14:paraId="4D6A04E0" w14:textId="072BFB8C" w:rsidR="00D154D7" w:rsidRDefault="00D154D7" w:rsidP="00C36B7B">
      <w:pPr>
        <w:pStyle w:val="Default"/>
        <w:rPr>
          <w:rFonts w:asciiTheme="minorHAnsi" w:hAnsiTheme="minorHAnsi" w:cstheme="minorHAnsi"/>
          <w:b/>
          <w:bCs/>
          <w:color w:val="auto"/>
          <w:sz w:val="20"/>
          <w:szCs w:val="22"/>
          <w:lang w:val="en-GB"/>
        </w:rPr>
      </w:pPr>
    </w:p>
    <w:p w14:paraId="3D5DD40B" w14:textId="30607607" w:rsidR="00502D8C" w:rsidRDefault="00502D8C" w:rsidP="00C36B7B">
      <w:pPr>
        <w:pStyle w:val="Default"/>
        <w:rPr>
          <w:rFonts w:asciiTheme="minorHAnsi" w:hAnsiTheme="minorHAnsi" w:cstheme="minorHAnsi"/>
          <w:b/>
          <w:bCs/>
          <w:color w:val="auto"/>
          <w:sz w:val="20"/>
          <w:szCs w:val="22"/>
          <w:lang w:val="en-GB"/>
        </w:rPr>
      </w:pPr>
      <w:r>
        <w:rPr>
          <w:rFonts w:asciiTheme="minorHAnsi" w:hAnsiTheme="minorHAnsi" w:cstheme="minorHAnsi"/>
          <w:b/>
          <w:bCs/>
          <w:color w:val="auto"/>
          <w:sz w:val="20"/>
          <w:szCs w:val="22"/>
          <w:lang w:val="en-GB"/>
        </w:rPr>
        <w:t xml:space="preserve">3. Equity derivatives </w:t>
      </w:r>
    </w:p>
    <w:p w14:paraId="7F9CBA30" w14:textId="7ADDA612" w:rsidR="00502D8C" w:rsidRDefault="00502D8C" w:rsidP="00C36B7B">
      <w:pPr>
        <w:pStyle w:val="Default"/>
        <w:rPr>
          <w:rFonts w:asciiTheme="minorHAnsi" w:hAnsiTheme="minorHAnsi" w:cstheme="minorHAnsi"/>
          <w:b/>
          <w:bCs/>
          <w:color w:val="auto"/>
          <w:sz w:val="20"/>
          <w:szCs w:val="22"/>
          <w:lang w:val="en-GB"/>
        </w:rPr>
      </w:pPr>
    </w:p>
    <w:p w14:paraId="2438FD99" w14:textId="1057B181" w:rsidR="00502D8C" w:rsidRPr="00502D8C" w:rsidRDefault="00502D8C" w:rsidP="00C36B7B">
      <w:pPr>
        <w:pStyle w:val="Default"/>
        <w:rPr>
          <w:rFonts w:asciiTheme="minorHAnsi" w:hAnsiTheme="minorHAnsi" w:cstheme="minorHAnsi"/>
          <w:color w:val="auto"/>
          <w:sz w:val="20"/>
          <w:szCs w:val="22"/>
          <w:lang w:val="en-GB"/>
        </w:rPr>
      </w:pPr>
      <w:r w:rsidRPr="00502D8C">
        <w:rPr>
          <w:rFonts w:asciiTheme="minorHAnsi" w:hAnsiTheme="minorHAnsi" w:cstheme="minorHAnsi"/>
          <w:color w:val="auto"/>
          <w:sz w:val="20"/>
          <w:szCs w:val="22"/>
          <w:lang w:val="en-GB"/>
        </w:rPr>
        <w:t xml:space="preserve">The remuneration for any equity derivatives </w:t>
      </w:r>
      <w:r>
        <w:rPr>
          <w:rFonts w:asciiTheme="minorHAnsi" w:hAnsiTheme="minorHAnsi" w:cstheme="minorHAnsi"/>
          <w:color w:val="auto"/>
          <w:sz w:val="20"/>
          <w:szCs w:val="22"/>
          <w:lang w:val="en-GB"/>
        </w:rPr>
        <w:t xml:space="preserve">contracts </w:t>
      </w:r>
      <w:r w:rsidR="00D77E70" w:rsidRPr="00502D8C">
        <w:rPr>
          <w:rFonts w:asciiTheme="minorHAnsi" w:hAnsiTheme="minorHAnsi" w:cstheme="minorHAnsi"/>
          <w:color w:val="auto"/>
          <w:sz w:val="20"/>
          <w:szCs w:val="22"/>
          <w:lang w:val="en-GB"/>
        </w:rPr>
        <w:t>is</w:t>
      </w:r>
      <w:r w:rsidRPr="00502D8C">
        <w:rPr>
          <w:rFonts w:asciiTheme="minorHAnsi" w:hAnsiTheme="minorHAnsi" w:cstheme="minorHAnsi"/>
          <w:color w:val="auto"/>
          <w:sz w:val="20"/>
          <w:szCs w:val="22"/>
          <w:lang w:val="en-GB"/>
        </w:rPr>
        <w:t xml:space="preserve"> agreed for each transaction</w:t>
      </w:r>
    </w:p>
    <w:p w14:paraId="2B196CCB" w14:textId="77777777" w:rsidR="00502D8C" w:rsidRPr="009417E1" w:rsidRDefault="00502D8C" w:rsidP="00C36B7B">
      <w:pPr>
        <w:pStyle w:val="Default"/>
        <w:rPr>
          <w:rFonts w:asciiTheme="minorHAnsi" w:hAnsiTheme="minorHAnsi" w:cstheme="minorHAnsi"/>
          <w:b/>
          <w:bCs/>
          <w:color w:val="auto"/>
          <w:sz w:val="20"/>
          <w:szCs w:val="22"/>
          <w:lang w:val="en-GB"/>
        </w:rPr>
      </w:pPr>
    </w:p>
    <w:p w14:paraId="160FDE53" w14:textId="6A3957A1" w:rsidR="00C36B7B" w:rsidRDefault="00502D8C" w:rsidP="00C36B7B">
      <w:pPr>
        <w:pStyle w:val="Default"/>
        <w:rPr>
          <w:rFonts w:asciiTheme="minorHAnsi" w:hAnsiTheme="minorHAnsi" w:cstheme="minorHAnsi"/>
          <w:b/>
          <w:bCs/>
          <w:color w:val="auto"/>
          <w:sz w:val="20"/>
          <w:szCs w:val="22"/>
          <w:lang w:val="en-GB"/>
        </w:rPr>
      </w:pPr>
      <w:r>
        <w:rPr>
          <w:rFonts w:asciiTheme="minorHAnsi" w:hAnsiTheme="minorHAnsi" w:cstheme="minorHAnsi"/>
          <w:b/>
          <w:bCs/>
          <w:color w:val="auto"/>
          <w:sz w:val="20"/>
          <w:szCs w:val="22"/>
          <w:lang w:val="en-GB"/>
        </w:rPr>
        <w:t>4</w:t>
      </w:r>
      <w:r w:rsidR="00C36B7B" w:rsidRPr="009417E1">
        <w:rPr>
          <w:rFonts w:asciiTheme="minorHAnsi" w:hAnsiTheme="minorHAnsi" w:cstheme="minorHAnsi"/>
          <w:b/>
          <w:bCs/>
          <w:color w:val="auto"/>
          <w:sz w:val="20"/>
          <w:szCs w:val="22"/>
          <w:lang w:val="en-GB"/>
        </w:rPr>
        <w:t>. Price list Securities account services</w:t>
      </w:r>
    </w:p>
    <w:p w14:paraId="0A1AD3DA" w14:textId="77777777" w:rsidR="00D154D7" w:rsidRPr="009417E1" w:rsidRDefault="00D154D7" w:rsidP="00C36B7B">
      <w:pPr>
        <w:pStyle w:val="Default"/>
        <w:rPr>
          <w:rFonts w:asciiTheme="minorHAnsi" w:hAnsiTheme="minorHAnsi" w:cstheme="minorHAnsi"/>
          <w:bCs/>
          <w:color w:val="auto"/>
          <w:sz w:val="20"/>
          <w:szCs w:val="22"/>
          <w:lang w:val="en-GB"/>
        </w:rPr>
      </w:pPr>
    </w:p>
    <w:tbl>
      <w:tblPr>
        <w:tblStyle w:val="PlainTable4"/>
        <w:tblW w:w="0" w:type="auto"/>
        <w:tblInd w:w="0" w:type="dxa"/>
        <w:tblLook w:val="04A0" w:firstRow="1" w:lastRow="0" w:firstColumn="1" w:lastColumn="0" w:noHBand="0" w:noVBand="1"/>
      </w:tblPr>
      <w:tblGrid>
        <w:gridCol w:w="7225"/>
        <w:gridCol w:w="1837"/>
      </w:tblGrid>
      <w:tr w:rsidR="00C36B7B" w:rsidRPr="006B4502" w14:paraId="23ACCD1A" w14:textId="77777777" w:rsidTr="00C36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79D0D623" w14:textId="77777777" w:rsidR="00C36B7B" w:rsidRPr="00D154D7" w:rsidRDefault="00C36B7B">
            <w:pPr>
              <w:pStyle w:val="Default"/>
              <w:rPr>
                <w:rFonts w:asciiTheme="minorHAnsi" w:hAnsiTheme="minorHAnsi" w:cstheme="minorHAnsi"/>
                <w:color w:val="auto"/>
                <w:sz w:val="18"/>
                <w:szCs w:val="20"/>
                <w:lang w:val="en-GB"/>
              </w:rPr>
            </w:pPr>
            <w:r w:rsidRPr="00D154D7">
              <w:rPr>
                <w:rFonts w:asciiTheme="minorHAnsi" w:hAnsiTheme="minorHAnsi" w:cstheme="minorHAnsi"/>
                <w:color w:val="auto"/>
                <w:sz w:val="18"/>
                <w:szCs w:val="20"/>
                <w:lang w:val="en-GB"/>
              </w:rPr>
              <w:t>Transaction costs:</w:t>
            </w:r>
          </w:p>
        </w:tc>
        <w:tc>
          <w:tcPr>
            <w:tcW w:w="1837" w:type="dxa"/>
            <w:hideMark/>
          </w:tcPr>
          <w:p w14:paraId="5BB40190" w14:textId="77777777" w:rsidR="00C36B7B" w:rsidRPr="009417E1" w:rsidRDefault="00C36B7B">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20"/>
                <w:lang w:val="en-GB"/>
              </w:rPr>
            </w:pPr>
            <w:r w:rsidRPr="009417E1">
              <w:rPr>
                <w:rFonts w:asciiTheme="minorHAnsi" w:hAnsiTheme="minorHAnsi" w:cstheme="minorHAnsi"/>
                <w:color w:val="auto"/>
                <w:sz w:val="18"/>
                <w:szCs w:val="20"/>
                <w:lang w:val="en-GB"/>
              </w:rPr>
              <w:t>Price:</w:t>
            </w:r>
          </w:p>
        </w:tc>
      </w:tr>
      <w:tr w:rsidR="00C36B7B" w:rsidRPr="006B4502" w14:paraId="2228D0A3"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3745257A" w14:textId="77777777" w:rsidR="00C36B7B" w:rsidRPr="00D154D7" w:rsidRDefault="00C36B7B">
            <w:pPr>
              <w:pStyle w:val="Default"/>
              <w:rPr>
                <w:rFonts w:asciiTheme="minorHAnsi" w:hAnsiTheme="minorHAnsi" w:cstheme="minorHAnsi"/>
                <w:b w:val="0"/>
                <w:bCs w:val="0"/>
                <w:color w:val="auto"/>
                <w:sz w:val="18"/>
                <w:szCs w:val="20"/>
                <w:lang w:val="en-GB"/>
              </w:rPr>
            </w:pPr>
            <w:proofErr w:type="gramStart"/>
            <w:r w:rsidRPr="00D154D7">
              <w:rPr>
                <w:rFonts w:asciiTheme="minorHAnsi" w:hAnsiTheme="minorHAnsi" w:cstheme="minorHAnsi"/>
                <w:b w:val="0"/>
                <w:bCs w:val="0"/>
                <w:color w:val="auto"/>
                <w:sz w:val="18"/>
                <w:szCs w:val="20"/>
                <w:lang w:val="en-GB"/>
              </w:rPr>
              <w:t>Open up</w:t>
            </w:r>
            <w:proofErr w:type="gramEnd"/>
            <w:r w:rsidRPr="00D154D7">
              <w:rPr>
                <w:rFonts w:asciiTheme="minorHAnsi" w:hAnsiTheme="minorHAnsi" w:cstheme="minorHAnsi"/>
                <w:b w:val="0"/>
                <w:bCs w:val="0"/>
                <w:color w:val="auto"/>
                <w:sz w:val="18"/>
                <w:szCs w:val="20"/>
                <w:lang w:val="en-GB"/>
              </w:rPr>
              <w:t xml:space="preserve"> and changing in securities account</w:t>
            </w:r>
          </w:p>
        </w:tc>
        <w:tc>
          <w:tcPr>
            <w:tcW w:w="1837" w:type="dxa"/>
            <w:hideMark/>
          </w:tcPr>
          <w:p w14:paraId="72BB9AA6"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r w:rsidRPr="009417E1">
              <w:rPr>
                <w:rFonts w:asciiTheme="minorHAnsi" w:hAnsiTheme="minorHAnsi" w:cstheme="minorHAnsi"/>
                <w:color w:val="auto"/>
                <w:sz w:val="18"/>
                <w:szCs w:val="20"/>
                <w:lang w:val="en-GB"/>
              </w:rPr>
              <w:t xml:space="preserve"> </w:t>
            </w:r>
            <w:proofErr w:type="gramStart"/>
            <w:r w:rsidRPr="009417E1">
              <w:rPr>
                <w:rFonts w:asciiTheme="minorHAnsi" w:hAnsiTheme="minorHAnsi" w:cstheme="minorHAnsi"/>
                <w:color w:val="auto"/>
                <w:sz w:val="18"/>
                <w:szCs w:val="20"/>
                <w:lang w:val="en-GB"/>
              </w:rPr>
              <w:t>0,-</w:t>
            </w:r>
            <w:proofErr w:type="gramEnd"/>
          </w:p>
        </w:tc>
      </w:tr>
      <w:tr w:rsidR="00C36B7B" w:rsidRPr="006B4502" w14:paraId="08ADE6DB"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12D8BA49"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Transfer of securities between accounts pr. ISIN</w:t>
            </w:r>
          </w:p>
        </w:tc>
        <w:tc>
          <w:tcPr>
            <w:tcW w:w="1837" w:type="dxa"/>
            <w:hideMark/>
          </w:tcPr>
          <w:p w14:paraId="1F6F376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100,-</w:t>
            </w:r>
            <w:proofErr w:type="gramEnd"/>
          </w:p>
        </w:tc>
      </w:tr>
      <w:tr w:rsidR="00C36B7B" w:rsidRPr="000F621F" w14:paraId="2E28F8E5"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127E1104"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Transfer of the entire holding to another account, same account owner: Price of the transaction cost depends on the number of ISIN.</w:t>
            </w:r>
          </w:p>
        </w:tc>
        <w:tc>
          <w:tcPr>
            <w:tcW w:w="1837" w:type="dxa"/>
          </w:tcPr>
          <w:p w14:paraId="095F7570"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286321DD"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74E12D4C"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Establishment of commercial and interrogation authority to broker</w:t>
            </w:r>
          </w:p>
        </w:tc>
        <w:tc>
          <w:tcPr>
            <w:tcW w:w="1837" w:type="dxa"/>
            <w:hideMark/>
          </w:tcPr>
          <w:p w14:paraId="7D93C114"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150,-</w:t>
            </w:r>
            <w:proofErr w:type="gramEnd"/>
          </w:p>
        </w:tc>
      </w:tr>
      <w:tr w:rsidR="00C36B7B" w:rsidRPr="006B4502" w14:paraId="00FF8296"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7E16F007"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Release of securities to another broker</w:t>
            </w:r>
          </w:p>
        </w:tc>
        <w:tc>
          <w:tcPr>
            <w:tcW w:w="1837" w:type="dxa"/>
            <w:hideMark/>
          </w:tcPr>
          <w:p w14:paraId="51032717"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100,-</w:t>
            </w:r>
            <w:proofErr w:type="gramEnd"/>
          </w:p>
        </w:tc>
      </w:tr>
      <w:tr w:rsidR="00C36B7B" w:rsidRPr="000F621F" w14:paraId="002F0959" w14:textId="77777777" w:rsidTr="00C36B7B">
        <w:tc>
          <w:tcPr>
            <w:cnfStyle w:val="001000000000" w:firstRow="0" w:lastRow="0" w:firstColumn="1" w:lastColumn="0" w:oddVBand="0" w:evenVBand="0" w:oddHBand="0" w:evenHBand="0" w:firstRowFirstColumn="0" w:firstRowLastColumn="0" w:lastRowFirstColumn="0" w:lastRowLastColumn="0"/>
            <w:tcW w:w="7225" w:type="dxa"/>
          </w:tcPr>
          <w:p w14:paraId="6541772D" w14:textId="77777777" w:rsidR="00C36B7B" w:rsidRPr="00D154D7" w:rsidRDefault="00C36B7B">
            <w:pPr>
              <w:pStyle w:val="Default"/>
              <w:rPr>
                <w:rFonts w:asciiTheme="minorHAnsi" w:hAnsiTheme="minorHAnsi" w:cstheme="minorHAnsi"/>
                <w:b w:val="0"/>
                <w:bCs w:val="0"/>
                <w:i/>
                <w:color w:val="auto"/>
                <w:sz w:val="18"/>
                <w:szCs w:val="20"/>
                <w:lang w:val="en-GB"/>
              </w:rPr>
            </w:pPr>
            <w:r w:rsidRPr="00D154D7">
              <w:rPr>
                <w:rFonts w:asciiTheme="minorHAnsi" w:hAnsiTheme="minorHAnsi" w:cstheme="minorHAnsi"/>
                <w:b w:val="0"/>
                <w:bCs w:val="0"/>
                <w:i/>
                <w:color w:val="auto"/>
                <w:sz w:val="18"/>
                <w:szCs w:val="20"/>
                <w:lang w:val="en-GB"/>
              </w:rPr>
              <w:t>Billed/charged per quarter</w:t>
            </w:r>
          </w:p>
          <w:p w14:paraId="1B85EC84" w14:textId="77777777" w:rsidR="00C36B7B" w:rsidRPr="00D154D7" w:rsidRDefault="00C36B7B">
            <w:pPr>
              <w:pStyle w:val="Default"/>
              <w:rPr>
                <w:rFonts w:asciiTheme="minorHAnsi" w:hAnsiTheme="minorHAnsi" w:cstheme="minorHAnsi"/>
                <w:b w:val="0"/>
                <w:bCs w:val="0"/>
                <w:color w:val="auto"/>
                <w:sz w:val="18"/>
                <w:szCs w:val="20"/>
                <w:lang w:val="en-GB"/>
              </w:rPr>
            </w:pPr>
          </w:p>
          <w:p w14:paraId="7BCF49DC" w14:textId="77777777" w:rsidR="00C36B7B" w:rsidRPr="00D154D7" w:rsidRDefault="00C36B7B">
            <w:pPr>
              <w:pStyle w:val="Default"/>
              <w:rPr>
                <w:rFonts w:asciiTheme="minorHAnsi" w:hAnsiTheme="minorHAnsi" w:cstheme="minorHAnsi"/>
                <w:color w:val="auto"/>
                <w:sz w:val="18"/>
                <w:szCs w:val="20"/>
                <w:lang w:val="en-GB"/>
              </w:rPr>
            </w:pPr>
            <w:r w:rsidRPr="00D154D7">
              <w:rPr>
                <w:rFonts w:asciiTheme="minorHAnsi" w:hAnsiTheme="minorHAnsi" w:cstheme="minorHAnsi"/>
                <w:color w:val="auto"/>
                <w:sz w:val="18"/>
                <w:szCs w:val="20"/>
                <w:lang w:val="en-GB"/>
              </w:rPr>
              <w:t>Securities storage:</w:t>
            </w:r>
          </w:p>
        </w:tc>
        <w:tc>
          <w:tcPr>
            <w:tcW w:w="1837" w:type="dxa"/>
          </w:tcPr>
          <w:p w14:paraId="5A5168D1"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55EF6736"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278652A2" w14:textId="77777777" w:rsidR="00C36B7B" w:rsidRPr="00D154D7" w:rsidRDefault="00C36B7B">
            <w:pPr>
              <w:pStyle w:val="Default"/>
              <w:rPr>
                <w:rFonts w:asciiTheme="minorHAnsi" w:hAnsiTheme="minorHAnsi" w:cstheme="minorHAnsi"/>
                <w:b w:val="0"/>
                <w:bCs w:val="0"/>
                <w:i/>
                <w:color w:val="auto"/>
                <w:sz w:val="18"/>
                <w:szCs w:val="20"/>
                <w:lang w:val="en-GB"/>
              </w:rPr>
            </w:pPr>
            <w:r w:rsidRPr="00D154D7">
              <w:rPr>
                <w:rFonts w:asciiTheme="minorHAnsi" w:hAnsiTheme="minorHAnsi" w:cstheme="minorHAnsi"/>
                <w:b w:val="0"/>
                <w:bCs w:val="0"/>
                <w:i/>
                <w:color w:val="auto"/>
                <w:sz w:val="18"/>
                <w:szCs w:val="20"/>
                <w:lang w:val="en-GB"/>
              </w:rPr>
              <w:t xml:space="preserve">The annual fee is calculated </w:t>
            </w:r>
            <w:proofErr w:type="gramStart"/>
            <w:r w:rsidRPr="00D154D7">
              <w:rPr>
                <w:rFonts w:asciiTheme="minorHAnsi" w:hAnsiTheme="minorHAnsi" w:cstheme="minorHAnsi"/>
                <w:b w:val="0"/>
                <w:bCs w:val="0"/>
                <w:i/>
                <w:color w:val="auto"/>
                <w:sz w:val="18"/>
                <w:szCs w:val="20"/>
                <w:lang w:val="en-GB"/>
              </w:rPr>
              <w:t>on the basis of</w:t>
            </w:r>
            <w:proofErr w:type="gramEnd"/>
            <w:r w:rsidRPr="00D154D7">
              <w:rPr>
                <w:rFonts w:asciiTheme="minorHAnsi" w:hAnsiTheme="minorHAnsi" w:cstheme="minorHAnsi"/>
                <w:b w:val="0"/>
                <w:bCs w:val="0"/>
                <w:i/>
                <w:color w:val="auto"/>
                <w:sz w:val="18"/>
                <w:szCs w:val="20"/>
                <w:lang w:val="en-GB"/>
              </w:rPr>
              <w:t xml:space="preserve"> market value (shares) and tax value (bonds) per share. 31.12.</w:t>
            </w:r>
          </w:p>
        </w:tc>
        <w:tc>
          <w:tcPr>
            <w:tcW w:w="1837" w:type="dxa"/>
          </w:tcPr>
          <w:p w14:paraId="671CC646"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1BE069CE"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5C575F27"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Value under NOK </w:t>
            </w:r>
            <w:proofErr w:type="gramStart"/>
            <w:r w:rsidRPr="00D154D7">
              <w:rPr>
                <w:rFonts w:asciiTheme="minorHAnsi" w:hAnsiTheme="minorHAnsi" w:cstheme="minorHAnsi"/>
                <w:b w:val="0"/>
                <w:bCs w:val="0"/>
                <w:color w:val="auto"/>
                <w:sz w:val="18"/>
                <w:szCs w:val="20"/>
                <w:lang w:val="en-GB"/>
              </w:rPr>
              <w:t>100.000,-</w:t>
            </w:r>
            <w:proofErr w:type="gramEnd"/>
          </w:p>
        </w:tc>
        <w:tc>
          <w:tcPr>
            <w:tcW w:w="1837" w:type="dxa"/>
            <w:hideMark/>
          </w:tcPr>
          <w:p w14:paraId="1EEA4186"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0,-</w:t>
            </w:r>
            <w:proofErr w:type="gramEnd"/>
          </w:p>
        </w:tc>
      </w:tr>
      <w:tr w:rsidR="00C36B7B" w:rsidRPr="006B4502" w14:paraId="3D09E1F4"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0B47B930"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From 100 </w:t>
            </w:r>
            <w:proofErr w:type="gramStart"/>
            <w:r w:rsidRPr="00D154D7">
              <w:rPr>
                <w:rFonts w:asciiTheme="minorHAnsi" w:hAnsiTheme="minorHAnsi" w:cstheme="minorHAnsi"/>
                <w:b w:val="0"/>
                <w:bCs w:val="0"/>
                <w:color w:val="auto"/>
                <w:sz w:val="18"/>
                <w:szCs w:val="20"/>
                <w:lang w:val="en-GB"/>
              </w:rPr>
              <w:t>000,-</w:t>
            </w:r>
            <w:proofErr w:type="gramEnd"/>
            <w:r w:rsidRPr="00D154D7">
              <w:rPr>
                <w:rFonts w:asciiTheme="minorHAnsi" w:hAnsiTheme="minorHAnsi" w:cstheme="minorHAnsi"/>
                <w:b w:val="0"/>
                <w:bCs w:val="0"/>
                <w:color w:val="auto"/>
                <w:sz w:val="18"/>
                <w:szCs w:val="20"/>
                <w:lang w:val="en-GB"/>
              </w:rPr>
              <w:t xml:space="preserve"> to 1 000 </w:t>
            </w:r>
            <w:proofErr w:type="gramStart"/>
            <w:r w:rsidRPr="00D154D7">
              <w:rPr>
                <w:rFonts w:asciiTheme="minorHAnsi" w:hAnsiTheme="minorHAnsi" w:cstheme="minorHAnsi"/>
                <w:b w:val="0"/>
                <w:bCs w:val="0"/>
                <w:color w:val="auto"/>
                <w:sz w:val="18"/>
                <w:szCs w:val="20"/>
                <w:lang w:val="en-GB"/>
              </w:rPr>
              <w:t>000,-</w:t>
            </w:r>
            <w:proofErr w:type="gramEnd"/>
            <w:r w:rsidRPr="00D154D7">
              <w:rPr>
                <w:rFonts w:asciiTheme="minorHAnsi" w:hAnsiTheme="minorHAnsi" w:cstheme="minorHAnsi"/>
                <w:b w:val="0"/>
                <w:bCs w:val="0"/>
                <w:color w:val="auto"/>
                <w:sz w:val="18"/>
                <w:szCs w:val="20"/>
                <w:lang w:val="en-GB"/>
              </w:rPr>
              <w:t xml:space="preserve"> </w:t>
            </w:r>
          </w:p>
        </w:tc>
        <w:tc>
          <w:tcPr>
            <w:tcW w:w="1837" w:type="dxa"/>
            <w:hideMark/>
          </w:tcPr>
          <w:p w14:paraId="59982680"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250,-</w:t>
            </w:r>
            <w:proofErr w:type="gramEnd"/>
          </w:p>
        </w:tc>
      </w:tr>
      <w:tr w:rsidR="00C36B7B" w:rsidRPr="006B4502" w14:paraId="73BBF2BA"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3F2E253B"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Excess per started million</w:t>
            </w:r>
          </w:p>
        </w:tc>
        <w:tc>
          <w:tcPr>
            <w:tcW w:w="1837" w:type="dxa"/>
            <w:hideMark/>
          </w:tcPr>
          <w:p w14:paraId="68572F3C"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gramStart"/>
            <w:r w:rsidRPr="009417E1">
              <w:rPr>
                <w:rFonts w:asciiTheme="minorHAnsi" w:hAnsiTheme="minorHAnsi" w:cstheme="minorHAnsi"/>
                <w:color w:val="auto"/>
                <w:sz w:val="18"/>
                <w:szCs w:val="20"/>
                <w:lang w:val="en-GB"/>
              </w:rPr>
              <w:t>125,-</w:t>
            </w:r>
            <w:proofErr w:type="gramEnd"/>
          </w:p>
        </w:tc>
      </w:tr>
      <w:tr w:rsidR="00C36B7B" w:rsidRPr="000F621F" w14:paraId="4E6E2268"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6083681F" w14:textId="3B96ED6A" w:rsidR="00D154D7" w:rsidRDefault="00D154D7">
            <w:pPr>
              <w:pStyle w:val="Default"/>
              <w:rPr>
                <w:rFonts w:asciiTheme="minorHAnsi" w:hAnsiTheme="minorHAnsi" w:cstheme="minorHAnsi"/>
                <w:color w:val="auto"/>
                <w:sz w:val="18"/>
                <w:szCs w:val="20"/>
                <w:lang w:val="en-GB"/>
              </w:rPr>
            </w:pPr>
          </w:p>
          <w:p w14:paraId="281ED3C6" w14:textId="79A96306" w:rsidR="00D154D7" w:rsidRPr="00D154D7" w:rsidRDefault="00D154D7">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Foreign securities in storage</w:t>
            </w:r>
            <w:r w:rsidRPr="00D154D7">
              <w:rPr>
                <w:rFonts w:asciiTheme="minorHAnsi" w:hAnsiTheme="minorHAnsi" w:cstheme="minorHAnsi"/>
                <w:b w:val="0"/>
                <w:bCs w:val="0"/>
                <w:color w:val="auto"/>
                <w:sz w:val="18"/>
                <w:szCs w:val="20"/>
                <w:lang w:val="en-GB"/>
              </w:rPr>
              <w:br/>
              <w:t xml:space="preserve">The price will vary between 2-10 basis points of the stock. </w:t>
            </w:r>
            <w:r w:rsidRPr="00D154D7">
              <w:rPr>
                <w:rFonts w:asciiTheme="minorHAnsi" w:hAnsiTheme="minorHAnsi" w:cstheme="minorHAnsi"/>
                <w:color w:val="auto"/>
                <w:sz w:val="18"/>
                <w:szCs w:val="20"/>
                <w:lang w:val="en-GB"/>
              </w:rPr>
              <w:t xml:space="preserve">The price depends on the securities traded and which country it is registered in, minimum NOK </w:t>
            </w:r>
            <w:proofErr w:type="gramStart"/>
            <w:r w:rsidRPr="00D154D7">
              <w:rPr>
                <w:rFonts w:asciiTheme="minorHAnsi" w:hAnsiTheme="minorHAnsi" w:cstheme="minorHAnsi"/>
                <w:color w:val="auto"/>
                <w:sz w:val="18"/>
                <w:szCs w:val="20"/>
                <w:lang w:val="en-GB"/>
              </w:rPr>
              <w:t>2.500,-</w:t>
            </w:r>
            <w:proofErr w:type="gramEnd"/>
          </w:p>
          <w:p w14:paraId="782D150C" w14:textId="77777777" w:rsidR="00D154D7" w:rsidRDefault="00D154D7">
            <w:pPr>
              <w:pStyle w:val="Default"/>
              <w:rPr>
                <w:rFonts w:asciiTheme="minorHAnsi" w:hAnsiTheme="minorHAnsi" w:cstheme="minorHAnsi"/>
                <w:b w:val="0"/>
                <w:bCs w:val="0"/>
                <w:color w:val="auto"/>
                <w:sz w:val="18"/>
                <w:szCs w:val="20"/>
                <w:lang w:val="en-GB"/>
              </w:rPr>
            </w:pPr>
          </w:p>
          <w:p w14:paraId="4435F605" w14:textId="77777777" w:rsidR="00D154D7" w:rsidRPr="00D154D7" w:rsidRDefault="00B146AE">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Reception foreign securities </w:t>
            </w:r>
          </w:p>
          <w:p w14:paraId="4D8C132B" w14:textId="1252E35A" w:rsidR="004051B4" w:rsidRPr="00D154D7" w:rsidRDefault="00D154D7">
            <w:pPr>
              <w:pStyle w:val="Default"/>
              <w:rPr>
                <w:rFonts w:asciiTheme="minorHAnsi" w:hAnsiTheme="minorHAnsi" w:cstheme="minorHAnsi"/>
                <w:b w:val="0"/>
                <w:bCs w:val="0"/>
                <w:color w:val="auto"/>
                <w:sz w:val="18"/>
                <w:szCs w:val="20"/>
                <w:lang w:val="en-GB"/>
              </w:rPr>
            </w:pPr>
            <w:r>
              <w:rPr>
                <w:rFonts w:asciiTheme="minorHAnsi" w:hAnsiTheme="minorHAnsi" w:cstheme="minorHAnsi"/>
                <w:b w:val="0"/>
                <w:bCs w:val="0"/>
                <w:color w:val="auto"/>
                <w:sz w:val="18"/>
                <w:szCs w:val="20"/>
                <w:lang w:val="en-GB"/>
              </w:rPr>
              <w:t xml:space="preserve">The price will vary depending on the market/securities it is traded on, minimum NOK </w:t>
            </w:r>
            <w:proofErr w:type="gramStart"/>
            <w:r>
              <w:rPr>
                <w:rFonts w:asciiTheme="minorHAnsi" w:hAnsiTheme="minorHAnsi" w:cstheme="minorHAnsi"/>
                <w:b w:val="0"/>
                <w:bCs w:val="0"/>
                <w:color w:val="auto"/>
                <w:sz w:val="18"/>
                <w:szCs w:val="20"/>
                <w:lang w:val="en-GB"/>
              </w:rPr>
              <w:t>500,-</w:t>
            </w:r>
            <w:proofErr w:type="gramEnd"/>
          </w:p>
          <w:p w14:paraId="45E53271" w14:textId="77777777" w:rsidR="00D154D7" w:rsidRDefault="00D154D7">
            <w:pPr>
              <w:pStyle w:val="Default"/>
              <w:rPr>
                <w:rFonts w:asciiTheme="minorHAnsi" w:hAnsiTheme="minorHAnsi" w:cstheme="minorHAnsi"/>
                <w:b w:val="0"/>
                <w:bCs w:val="0"/>
                <w:color w:val="auto"/>
                <w:sz w:val="18"/>
                <w:szCs w:val="20"/>
                <w:lang w:val="en-GB"/>
              </w:rPr>
            </w:pPr>
          </w:p>
          <w:p w14:paraId="5C6CA110" w14:textId="77777777" w:rsidR="00D154D7" w:rsidRPr="00D154D7" w:rsidRDefault="00B146AE">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Conversion fee</w:t>
            </w:r>
          </w:p>
          <w:p w14:paraId="34EBCA32" w14:textId="1F3C8B63" w:rsidR="00C36B7B" w:rsidRPr="00D154D7" w:rsidRDefault="00D154D7" w:rsidP="00D154D7">
            <w:pPr>
              <w:pStyle w:val="Default"/>
              <w:rPr>
                <w:rFonts w:asciiTheme="minorHAnsi" w:hAnsiTheme="minorHAnsi" w:cstheme="minorHAnsi"/>
                <w:b w:val="0"/>
                <w:bCs w:val="0"/>
                <w:color w:val="auto"/>
                <w:sz w:val="18"/>
                <w:szCs w:val="20"/>
                <w:lang w:val="en-GB"/>
              </w:rPr>
            </w:pPr>
            <w:r>
              <w:rPr>
                <w:rFonts w:asciiTheme="minorHAnsi" w:hAnsiTheme="minorHAnsi" w:cstheme="minorHAnsi"/>
                <w:b w:val="0"/>
                <w:bCs w:val="0"/>
                <w:color w:val="auto"/>
                <w:sz w:val="18"/>
                <w:szCs w:val="20"/>
                <w:lang w:val="en-GB"/>
              </w:rPr>
              <w:t xml:space="preserve">The price will vary depending on the market/securities it is traded on, minimum NOK </w:t>
            </w:r>
            <w:proofErr w:type="gramStart"/>
            <w:r w:rsidR="00460663">
              <w:rPr>
                <w:rFonts w:asciiTheme="minorHAnsi" w:hAnsiTheme="minorHAnsi" w:cstheme="minorHAnsi"/>
                <w:b w:val="0"/>
                <w:bCs w:val="0"/>
                <w:color w:val="auto"/>
                <w:sz w:val="18"/>
                <w:szCs w:val="20"/>
                <w:lang w:val="en-GB"/>
              </w:rPr>
              <w:t>2</w:t>
            </w:r>
            <w:r>
              <w:rPr>
                <w:rFonts w:asciiTheme="minorHAnsi" w:hAnsiTheme="minorHAnsi" w:cstheme="minorHAnsi"/>
                <w:b w:val="0"/>
                <w:bCs w:val="0"/>
                <w:color w:val="auto"/>
                <w:sz w:val="18"/>
                <w:szCs w:val="20"/>
                <w:lang w:val="en-GB"/>
              </w:rPr>
              <w:t>500,-</w:t>
            </w:r>
            <w:proofErr w:type="gramEnd"/>
          </w:p>
        </w:tc>
        <w:tc>
          <w:tcPr>
            <w:tcW w:w="1837" w:type="dxa"/>
          </w:tcPr>
          <w:p w14:paraId="54B8BE6C"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20"/>
                <w:lang w:val="en-GB"/>
              </w:rPr>
            </w:pPr>
          </w:p>
        </w:tc>
      </w:tr>
      <w:tr w:rsidR="00C36B7B" w:rsidRPr="000F621F" w14:paraId="7DAC335B" w14:textId="77777777" w:rsidTr="00C36B7B">
        <w:trPr>
          <w:trHeight w:val="539"/>
        </w:trPr>
        <w:tc>
          <w:tcPr>
            <w:cnfStyle w:val="001000000000" w:firstRow="0" w:lastRow="0" w:firstColumn="1" w:lastColumn="0" w:oddVBand="0" w:evenVBand="0" w:oddHBand="0" w:evenHBand="0" w:firstRowFirstColumn="0" w:firstRowLastColumn="0" w:lastRowFirstColumn="0" w:lastRowLastColumn="0"/>
            <w:tcW w:w="7225" w:type="dxa"/>
            <w:hideMark/>
          </w:tcPr>
          <w:p w14:paraId="722ABC35" w14:textId="77777777" w:rsidR="00C36B7B" w:rsidRPr="00D154D7" w:rsidRDefault="00C36B7B">
            <w:pPr>
              <w:pStyle w:val="Default"/>
              <w:rPr>
                <w:rFonts w:asciiTheme="minorHAnsi" w:hAnsiTheme="minorHAnsi" w:cstheme="minorHAnsi"/>
                <w:b w:val="0"/>
                <w:bCs w:val="0"/>
                <w:i/>
                <w:color w:val="auto"/>
                <w:sz w:val="18"/>
                <w:szCs w:val="20"/>
                <w:lang w:val="en-GB"/>
              </w:rPr>
            </w:pPr>
            <w:r w:rsidRPr="00D154D7">
              <w:rPr>
                <w:rFonts w:asciiTheme="minorHAnsi" w:hAnsiTheme="minorHAnsi" w:cstheme="minorHAnsi"/>
                <w:b w:val="0"/>
                <w:bCs w:val="0"/>
                <w:i/>
                <w:color w:val="auto"/>
                <w:sz w:val="18"/>
                <w:szCs w:val="20"/>
                <w:lang w:val="en-GB"/>
              </w:rPr>
              <w:t>The annual fee will be charged during the first half of the year.</w:t>
            </w:r>
          </w:p>
        </w:tc>
        <w:tc>
          <w:tcPr>
            <w:tcW w:w="1837" w:type="dxa"/>
          </w:tcPr>
          <w:p w14:paraId="6C832195"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363032EA" w14:textId="77777777" w:rsidTr="00C36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hideMark/>
          </w:tcPr>
          <w:p w14:paraId="523B2F5B" w14:textId="77777777" w:rsidR="00C36B7B" w:rsidRPr="009417E1" w:rsidRDefault="00C36B7B">
            <w:pPr>
              <w:pStyle w:val="Default"/>
              <w:rPr>
                <w:rFonts w:asciiTheme="minorHAnsi" w:hAnsiTheme="minorHAnsi" w:cstheme="minorHAnsi"/>
                <w:bCs w:val="0"/>
                <w:color w:val="auto"/>
                <w:sz w:val="18"/>
                <w:szCs w:val="20"/>
                <w:lang w:val="en-GB"/>
              </w:rPr>
            </w:pPr>
            <w:r w:rsidRPr="009417E1">
              <w:rPr>
                <w:rFonts w:asciiTheme="minorHAnsi" w:hAnsiTheme="minorHAnsi" w:cstheme="minorHAnsi"/>
                <w:color w:val="auto"/>
                <w:sz w:val="18"/>
                <w:szCs w:val="20"/>
                <w:lang w:val="en-GB"/>
              </w:rPr>
              <w:t>Other services:</w:t>
            </w:r>
          </w:p>
        </w:tc>
        <w:tc>
          <w:tcPr>
            <w:tcW w:w="1837" w:type="dxa"/>
          </w:tcPr>
          <w:p w14:paraId="4394954B"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20"/>
                <w:lang w:val="en-GB"/>
              </w:rPr>
            </w:pPr>
          </w:p>
        </w:tc>
      </w:tr>
      <w:tr w:rsidR="00C36B7B" w:rsidRPr="006B4502" w14:paraId="6F7FE609" w14:textId="77777777" w:rsidTr="00C36B7B">
        <w:tc>
          <w:tcPr>
            <w:cnfStyle w:val="001000000000" w:firstRow="0" w:lastRow="0" w:firstColumn="1" w:lastColumn="0" w:oddVBand="0" w:evenVBand="0" w:oddHBand="0" w:evenHBand="0" w:firstRowFirstColumn="0" w:firstRowLastColumn="0" w:lastRowFirstColumn="0" w:lastRowLastColumn="0"/>
            <w:tcW w:w="7225" w:type="dxa"/>
            <w:hideMark/>
          </w:tcPr>
          <w:p w14:paraId="721E1E96"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Order of extra annual assignment from last year</w:t>
            </w:r>
          </w:p>
        </w:tc>
        <w:tc>
          <w:tcPr>
            <w:tcW w:w="1837" w:type="dxa"/>
            <w:hideMark/>
          </w:tcPr>
          <w:p w14:paraId="088849B2"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18"/>
                <w:szCs w:val="20"/>
                <w:lang w:val="en-GB"/>
              </w:rPr>
            </w:pPr>
            <w:proofErr w:type="spellStart"/>
            <w:r w:rsidRPr="009417E1">
              <w:rPr>
                <w:rFonts w:asciiTheme="minorHAnsi" w:hAnsiTheme="minorHAnsi" w:cstheme="minorHAnsi"/>
                <w:color w:val="auto"/>
                <w:sz w:val="18"/>
                <w:szCs w:val="20"/>
                <w:lang w:val="en-GB"/>
              </w:rPr>
              <w:t>kr</w:t>
            </w:r>
            <w:proofErr w:type="spellEnd"/>
            <w:r w:rsidRPr="009417E1">
              <w:rPr>
                <w:rFonts w:asciiTheme="minorHAnsi" w:hAnsiTheme="minorHAnsi" w:cstheme="minorHAnsi"/>
                <w:color w:val="auto"/>
                <w:sz w:val="18"/>
                <w:szCs w:val="20"/>
                <w:lang w:val="en-GB"/>
              </w:rPr>
              <w:t xml:space="preserve"> </w:t>
            </w:r>
            <w:proofErr w:type="gramStart"/>
            <w:r w:rsidRPr="009417E1">
              <w:rPr>
                <w:rFonts w:asciiTheme="minorHAnsi" w:hAnsiTheme="minorHAnsi" w:cstheme="minorHAnsi"/>
                <w:color w:val="auto"/>
                <w:sz w:val="18"/>
                <w:szCs w:val="20"/>
                <w:lang w:val="en-GB"/>
              </w:rPr>
              <w:t>0,-</w:t>
            </w:r>
            <w:proofErr w:type="gramEnd"/>
          </w:p>
        </w:tc>
      </w:tr>
      <w:tr w:rsidR="00C36B7B" w:rsidRPr="006B4502" w14:paraId="22F6577B" w14:textId="77777777" w:rsidTr="00C36B7B">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225" w:type="dxa"/>
            <w:hideMark/>
          </w:tcPr>
          <w:p w14:paraId="18A8E633"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Order of annual assignments older than last year</w:t>
            </w:r>
          </w:p>
        </w:tc>
        <w:tc>
          <w:tcPr>
            <w:tcW w:w="1837" w:type="dxa"/>
            <w:hideMark/>
          </w:tcPr>
          <w:p w14:paraId="229400FB" w14:textId="77777777" w:rsidR="00C36B7B" w:rsidRPr="009417E1" w:rsidRDefault="00C36B7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20"/>
                <w:lang w:val="en-GB"/>
              </w:rPr>
            </w:pPr>
            <w:proofErr w:type="gramStart"/>
            <w:r w:rsidRPr="009417E1">
              <w:rPr>
                <w:rFonts w:asciiTheme="minorHAnsi" w:hAnsiTheme="minorHAnsi" w:cstheme="minorHAnsi"/>
                <w:color w:val="auto"/>
                <w:sz w:val="18"/>
                <w:szCs w:val="20"/>
                <w:lang w:val="en-GB"/>
              </w:rPr>
              <w:t>300,-</w:t>
            </w:r>
            <w:proofErr w:type="gramEnd"/>
          </w:p>
        </w:tc>
      </w:tr>
      <w:tr w:rsidR="00C36B7B" w:rsidRPr="006B4502" w14:paraId="076C595B" w14:textId="77777777" w:rsidTr="00C36B7B">
        <w:trPr>
          <w:trHeight w:val="376"/>
        </w:trPr>
        <w:tc>
          <w:tcPr>
            <w:cnfStyle w:val="001000000000" w:firstRow="0" w:lastRow="0" w:firstColumn="1" w:lastColumn="0" w:oddVBand="0" w:evenVBand="0" w:oddHBand="0" w:evenHBand="0" w:firstRowFirstColumn="0" w:firstRowLastColumn="0" w:lastRowFirstColumn="0" w:lastRowLastColumn="0"/>
            <w:tcW w:w="7225" w:type="dxa"/>
            <w:hideMark/>
          </w:tcPr>
          <w:p w14:paraId="5F86C94C" w14:textId="77777777" w:rsidR="00C36B7B" w:rsidRPr="00D154D7" w:rsidRDefault="00C36B7B">
            <w:pPr>
              <w:pStyle w:val="Default"/>
              <w:rPr>
                <w:rFonts w:asciiTheme="minorHAnsi" w:hAnsiTheme="minorHAnsi" w:cstheme="minorHAnsi"/>
                <w:b w:val="0"/>
                <w:bCs w:val="0"/>
                <w:color w:val="auto"/>
                <w:sz w:val="18"/>
                <w:szCs w:val="20"/>
                <w:lang w:val="en-GB"/>
              </w:rPr>
            </w:pPr>
            <w:r w:rsidRPr="00D154D7">
              <w:rPr>
                <w:rFonts w:asciiTheme="minorHAnsi" w:hAnsiTheme="minorHAnsi" w:cstheme="minorHAnsi"/>
                <w:b w:val="0"/>
                <w:bCs w:val="0"/>
                <w:color w:val="auto"/>
                <w:sz w:val="18"/>
                <w:szCs w:val="20"/>
                <w:lang w:val="en-GB"/>
              </w:rPr>
              <w:t xml:space="preserve">Ordering other older information: </w:t>
            </w:r>
          </w:p>
        </w:tc>
        <w:tc>
          <w:tcPr>
            <w:tcW w:w="1837" w:type="dxa"/>
            <w:hideMark/>
          </w:tcPr>
          <w:p w14:paraId="50E54A9D" w14:textId="77777777" w:rsidR="00C36B7B" w:rsidRPr="009417E1" w:rsidRDefault="00C36B7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20"/>
                <w:lang w:val="en-GB"/>
              </w:rPr>
            </w:pPr>
            <w:r w:rsidRPr="009417E1">
              <w:rPr>
                <w:rFonts w:asciiTheme="minorHAnsi" w:hAnsiTheme="minorHAnsi" w:cstheme="minorHAnsi"/>
                <w:color w:val="auto"/>
                <w:sz w:val="18"/>
                <w:szCs w:val="20"/>
                <w:lang w:val="en-GB"/>
              </w:rPr>
              <w:t>Price agreed</w:t>
            </w:r>
          </w:p>
        </w:tc>
      </w:tr>
    </w:tbl>
    <w:p w14:paraId="16D885F3" w14:textId="7D162B72" w:rsidR="00C36B7B" w:rsidRPr="009417E1" w:rsidRDefault="00502D8C" w:rsidP="00C36B7B">
      <w:pPr>
        <w:pStyle w:val="Default"/>
        <w:rPr>
          <w:rFonts w:asciiTheme="minorHAnsi" w:hAnsiTheme="minorHAnsi" w:cstheme="minorHAnsi"/>
          <w:color w:val="auto"/>
          <w:sz w:val="20"/>
          <w:szCs w:val="22"/>
          <w:lang w:val="en-US"/>
        </w:rPr>
      </w:pPr>
      <w:r>
        <w:rPr>
          <w:rFonts w:asciiTheme="minorHAnsi" w:hAnsiTheme="minorHAnsi" w:cstheme="minorHAnsi"/>
          <w:b/>
          <w:bCs/>
          <w:color w:val="auto"/>
          <w:sz w:val="20"/>
          <w:szCs w:val="22"/>
          <w:lang w:val="en-US"/>
        </w:rPr>
        <w:t>5</w:t>
      </w:r>
      <w:r w:rsidR="00C36B7B" w:rsidRPr="009417E1">
        <w:rPr>
          <w:rFonts w:asciiTheme="minorHAnsi" w:hAnsiTheme="minorHAnsi" w:cstheme="minorHAnsi"/>
          <w:b/>
          <w:bCs/>
          <w:color w:val="auto"/>
          <w:sz w:val="20"/>
          <w:szCs w:val="22"/>
          <w:lang w:val="en-US"/>
        </w:rPr>
        <w:t>. Interest rate and currency trading</w:t>
      </w:r>
      <w:r w:rsidR="00FB79FA">
        <w:rPr>
          <w:rFonts w:asciiTheme="minorHAnsi" w:hAnsiTheme="minorHAnsi" w:cstheme="minorHAnsi"/>
          <w:b/>
          <w:bCs/>
          <w:color w:val="auto"/>
          <w:sz w:val="20"/>
          <w:szCs w:val="22"/>
          <w:lang w:val="en-US"/>
        </w:rPr>
        <w:t xml:space="preserve"> – only in Norway</w:t>
      </w:r>
    </w:p>
    <w:p w14:paraId="0B9786CF" w14:textId="77777777" w:rsidR="00C36B7B" w:rsidRPr="009417E1" w:rsidRDefault="00C36B7B" w:rsidP="00C36B7B">
      <w:pPr>
        <w:pStyle w:val="Default"/>
        <w:rPr>
          <w:rFonts w:asciiTheme="minorHAnsi" w:hAnsiTheme="minorHAnsi" w:cstheme="minorHAnsi"/>
          <w:color w:val="auto"/>
          <w:sz w:val="20"/>
          <w:szCs w:val="22"/>
          <w:lang w:val="en-US"/>
        </w:rPr>
      </w:pPr>
    </w:p>
    <w:p w14:paraId="4F1B6A45" w14:textId="77777777" w:rsidR="00C36B7B" w:rsidRPr="009417E1" w:rsidRDefault="00C36B7B" w:rsidP="00C36B7B">
      <w:pPr>
        <w:pStyle w:val="Default"/>
        <w:rPr>
          <w:rFonts w:asciiTheme="minorHAnsi" w:hAnsiTheme="minorHAnsi" w:cstheme="minorHAnsi"/>
          <w:color w:val="auto"/>
          <w:sz w:val="20"/>
          <w:szCs w:val="22"/>
          <w:lang w:val="en-US"/>
        </w:rPr>
      </w:pPr>
      <w:r w:rsidRPr="009417E1">
        <w:rPr>
          <w:rStyle w:val="tlid-translation"/>
          <w:rFonts w:asciiTheme="minorHAnsi" w:hAnsiTheme="minorHAnsi" w:cstheme="minorHAnsi"/>
          <w:color w:val="auto"/>
          <w:sz w:val="20"/>
          <w:szCs w:val="22"/>
          <w:lang w:val="en"/>
        </w:rPr>
        <w:t>When trading in currency instruments, the client will be offered a price in accordance with observed buying and selling prices in the market at the time of trading less or adding a client margin. The size of the client margin depends on various factors such as product, currency, amount size, maturity and settlement time, customer creditworthiness and collateral.</w:t>
      </w:r>
    </w:p>
    <w:p w14:paraId="69C8C64F" w14:textId="77777777" w:rsidR="00C36B7B" w:rsidRPr="009417E1" w:rsidRDefault="00C36B7B" w:rsidP="00C36B7B">
      <w:pPr>
        <w:pStyle w:val="Default"/>
        <w:rPr>
          <w:rFonts w:asciiTheme="minorHAnsi" w:hAnsiTheme="minorHAnsi" w:cstheme="minorHAnsi"/>
          <w:color w:val="auto"/>
          <w:sz w:val="20"/>
          <w:szCs w:val="22"/>
          <w:lang w:val="en-US"/>
        </w:rPr>
      </w:pPr>
    </w:p>
    <w:tbl>
      <w:tblPr>
        <w:tblStyle w:val="TableGrid"/>
        <w:tblW w:w="0" w:type="auto"/>
        <w:tblInd w:w="0" w:type="dxa"/>
        <w:tblLook w:val="04A0" w:firstRow="1" w:lastRow="0" w:firstColumn="1" w:lastColumn="0" w:noHBand="0" w:noVBand="1"/>
      </w:tblPr>
      <w:tblGrid>
        <w:gridCol w:w="4530"/>
        <w:gridCol w:w="4532"/>
      </w:tblGrid>
      <w:tr w:rsidR="00C36B7B" w:rsidRPr="006B4502" w14:paraId="5E4B1EA5"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566CBE75"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Maturity currency instrument</w:t>
            </w:r>
          </w:p>
        </w:tc>
        <w:tc>
          <w:tcPr>
            <w:tcW w:w="4698" w:type="dxa"/>
            <w:tcBorders>
              <w:top w:val="single" w:sz="4" w:space="0" w:color="auto"/>
              <w:left w:val="single" w:sz="4" w:space="0" w:color="auto"/>
              <w:bottom w:val="single" w:sz="4" w:space="0" w:color="auto"/>
              <w:right w:val="single" w:sz="4" w:space="0" w:color="auto"/>
            </w:tcBorders>
            <w:hideMark/>
          </w:tcPr>
          <w:p w14:paraId="24D36EB7"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Transaction cost</w:t>
            </w:r>
            <w:r w:rsidRPr="009417E1">
              <w:rPr>
                <w:rStyle w:val="FootnoteReference"/>
                <w:rFonts w:asciiTheme="minorHAnsi" w:hAnsiTheme="minorHAnsi" w:cstheme="minorHAnsi"/>
                <w:color w:val="auto"/>
                <w:sz w:val="20"/>
                <w:szCs w:val="22"/>
              </w:rPr>
              <w:footnoteReference w:id="1"/>
            </w:r>
          </w:p>
        </w:tc>
      </w:tr>
      <w:tr w:rsidR="00C36B7B" w:rsidRPr="006B4502" w14:paraId="6A4F68E8"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02E39AAE"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Spot</w:t>
            </w:r>
          </w:p>
        </w:tc>
        <w:tc>
          <w:tcPr>
            <w:tcW w:w="4698" w:type="dxa"/>
            <w:tcBorders>
              <w:top w:val="single" w:sz="4" w:space="0" w:color="auto"/>
              <w:left w:val="single" w:sz="4" w:space="0" w:color="auto"/>
              <w:bottom w:val="single" w:sz="4" w:space="0" w:color="auto"/>
              <w:right w:val="single" w:sz="4" w:space="0" w:color="auto"/>
            </w:tcBorders>
            <w:hideMark/>
          </w:tcPr>
          <w:p w14:paraId="70B1A68D"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 xml:space="preserve">Up to 0,25% </w:t>
            </w:r>
          </w:p>
        </w:tc>
      </w:tr>
      <w:tr w:rsidR="00C36B7B" w:rsidRPr="006B4502" w14:paraId="7966B569"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03787C9A"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1 year</w:t>
            </w:r>
          </w:p>
        </w:tc>
        <w:tc>
          <w:tcPr>
            <w:tcW w:w="4698" w:type="dxa"/>
            <w:tcBorders>
              <w:top w:val="single" w:sz="4" w:space="0" w:color="auto"/>
              <w:left w:val="single" w:sz="4" w:space="0" w:color="auto"/>
              <w:bottom w:val="single" w:sz="4" w:space="0" w:color="auto"/>
              <w:right w:val="single" w:sz="4" w:space="0" w:color="auto"/>
            </w:tcBorders>
            <w:hideMark/>
          </w:tcPr>
          <w:p w14:paraId="4050DE23"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0,80%</w:t>
            </w:r>
          </w:p>
        </w:tc>
      </w:tr>
    </w:tbl>
    <w:p w14:paraId="744A6F08" w14:textId="77777777" w:rsidR="00C36B7B" w:rsidRPr="009417E1" w:rsidRDefault="00C36B7B" w:rsidP="00C36B7B">
      <w:pPr>
        <w:pStyle w:val="Default"/>
        <w:rPr>
          <w:rFonts w:asciiTheme="minorHAnsi" w:hAnsiTheme="minorHAnsi" w:cstheme="minorHAnsi"/>
          <w:color w:val="auto"/>
          <w:sz w:val="20"/>
          <w:szCs w:val="22"/>
        </w:rPr>
      </w:pPr>
    </w:p>
    <w:p w14:paraId="669289B4" w14:textId="77777777" w:rsidR="00C36B7B" w:rsidRPr="009417E1" w:rsidRDefault="00C36B7B" w:rsidP="00C36B7B">
      <w:pPr>
        <w:pStyle w:val="Default"/>
        <w:rPr>
          <w:rFonts w:asciiTheme="minorHAnsi" w:hAnsiTheme="minorHAnsi" w:cstheme="minorHAnsi"/>
          <w:color w:val="auto"/>
          <w:sz w:val="20"/>
          <w:szCs w:val="22"/>
          <w:lang w:val="en-US"/>
        </w:rPr>
      </w:pPr>
      <w:r w:rsidRPr="009417E1">
        <w:rPr>
          <w:rStyle w:val="tlid-translation"/>
          <w:rFonts w:asciiTheme="minorHAnsi" w:hAnsiTheme="minorHAnsi" w:cstheme="minorHAnsi"/>
          <w:color w:val="auto"/>
          <w:sz w:val="20"/>
          <w:szCs w:val="22"/>
          <w:lang w:val="en"/>
        </w:rPr>
        <w:t>When trading in interest rate instruments, the client will be offered a price in accordance with observed interest rates in the market for the current instrument at the time of trading, less or added to a client margin. The size of the client margin depends on various factors such as product, amount size, maturity and settlement time, customer creditworthiness and collateral.</w:t>
      </w:r>
    </w:p>
    <w:p w14:paraId="1EB9ABB7" w14:textId="77777777" w:rsidR="00C36B7B" w:rsidRPr="009417E1" w:rsidRDefault="00C36B7B" w:rsidP="00C36B7B">
      <w:pPr>
        <w:pStyle w:val="Default"/>
        <w:rPr>
          <w:rFonts w:asciiTheme="minorHAnsi" w:hAnsiTheme="minorHAnsi" w:cstheme="minorHAnsi"/>
          <w:color w:val="auto"/>
          <w:sz w:val="20"/>
          <w:szCs w:val="22"/>
          <w:lang w:val="en-US"/>
        </w:rPr>
      </w:pPr>
    </w:p>
    <w:tbl>
      <w:tblPr>
        <w:tblStyle w:val="TableGrid"/>
        <w:tblW w:w="0" w:type="auto"/>
        <w:tblInd w:w="0" w:type="dxa"/>
        <w:tblLook w:val="04A0" w:firstRow="1" w:lastRow="0" w:firstColumn="1" w:lastColumn="0" w:noHBand="0" w:noVBand="1"/>
      </w:tblPr>
      <w:tblGrid>
        <w:gridCol w:w="4528"/>
        <w:gridCol w:w="4534"/>
      </w:tblGrid>
      <w:tr w:rsidR="00C36B7B" w:rsidRPr="006B4502" w14:paraId="04DDC17A"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53FD3F7B"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 xml:space="preserve">Maturity interest rate derivative </w:t>
            </w:r>
          </w:p>
        </w:tc>
        <w:tc>
          <w:tcPr>
            <w:tcW w:w="4698" w:type="dxa"/>
            <w:tcBorders>
              <w:top w:val="single" w:sz="4" w:space="0" w:color="auto"/>
              <w:left w:val="single" w:sz="4" w:space="0" w:color="auto"/>
              <w:bottom w:val="single" w:sz="4" w:space="0" w:color="auto"/>
              <w:right w:val="single" w:sz="4" w:space="0" w:color="auto"/>
            </w:tcBorders>
            <w:hideMark/>
          </w:tcPr>
          <w:p w14:paraId="35792DC5" w14:textId="77777777" w:rsidR="00C36B7B" w:rsidRPr="009417E1" w:rsidRDefault="00C36B7B">
            <w:pPr>
              <w:pStyle w:val="Default"/>
              <w:rPr>
                <w:rFonts w:asciiTheme="minorHAnsi" w:hAnsiTheme="minorHAnsi" w:cstheme="minorHAnsi"/>
                <w:color w:val="auto"/>
                <w:sz w:val="20"/>
                <w:szCs w:val="22"/>
                <w:vertAlign w:val="superscript"/>
              </w:rPr>
            </w:pPr>
            <w:r w:rsidRPr="009417E1">
              <w:rPr>
                <w:rFonts w:asciiTheme="minorHAnsi" w:hAnsiTheme="minorHAnsi" w:cstheme="minorHAnsi"/>
                <w:color w:val="auto"/>
                <w:sz w:val="20"/>
                <w:szCs w:val="22"/>
              </w:rPr>
              <w:t>Transaction cost</w:t>
            </w:r>
            <w:r w:rsidRPr="009417E1">
              <w:rPr>
                <w:rStyle w:val="FootnoteReference"/>
                <w:rFonts w:asciiTheme="minorHAnsi" w:hAnsiTheme="minorHAnsi" w:cstheme="minorHAnsi"/>
                <w:color w:val="auto"/>
                <w:sz w:val="20"/>
                <w:szCs w:val="22"/>
              </w:rPr>
              <w:footnoteReference w:id="2"/>
            </w:r>
          </w:p>
        </w:tc>
      </w:tr>
      <w:tr w:rsidR="00C36B7B" w:rsidRPr="006B4502" w14:paraId="135CFE2B"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4A540FCE"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5 years</w:t>
            </w:r>
          </w:p>
        </w:tc>
        <w:tc>
          <w:tcPr>
            <w:tcW w:w="4698" w:type="dxa"/>
            <w:tcBorders>
              <w:top w:val="single" w:sz="4" w:space="0" w:color="auto"/>
              <w:left w:val="single" w:sz="4" w:space="0" w:color="auto"/>
              <w:bottom w:val="single" w:sz="4" w:space="0" w:color="auto"/>
              <w:right w:val="single" w:sz="4" w:space="0" w:color="auto"/>
            </w:tcBorders>
            <w:hideMark/>
          </w:tcPr>
          <w:p w14:paraId="15EF2B4E"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0,25% p.a.</w:t>
            </w:r>
          </w:p>
        </w:tc>
      </w:tr>
      <w:tr w:rsidR="00C36B7B" w:rsidRPr="006B4502" w14:paraId="26255D2B" w14:textId="77777777" w:rsidTr="00C36B7B">
        <w:tc>
          <w:tcPr>
            <w:tcW w:w="4698" w:type="dxa"/>
            <w:tcBorders>
              <w:top w:val="single" w:sz="4" w:space="0" w:color="auto"/>
              <w:left w:val="single" w:sz="4" w:space="0" w:color="auto"/>
              <w:bottom w:val="single" w:sz="4" w:space="0" w:color="auto"/>
              <w:right w:val="single" w:sz="4" w:space="0" w:color="auto"/>
            </w:tcBorders>
            <w:hideMark/>
          </w:tcPr>
          <w:p w14:paraId="718F7F40"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10 years</w:t>
            </w:r>
          </w:p>
        </w:tc>
        <w:tc>
          <w:tcPr>
            <w:tcW w:w="4698" w:type="dxa"/>
            <w:tcBorders>
              <w:top w:val="single" w:sz="4" w:space="0" w:color="auto"/>
              <w:left w:val="single" w:sz="4" w:space="0" w:color="auto"/>
              <w:bottom w:val="single" w:sz="4" w:space="0" w:color="auto"/>
              <w:right w:val="single" w:sz="4" w:space="0" w:color="auto"/>
            </w:tcBorders>
            <w:hideMark/>
          </w:tcPr>
          <w:p w14:paraId="2911ACF8" w14:textId="77777777" w:rsidR="00C36B7B" w:rsidRPr="009417E1" w:rsidRDefault="00C36B7B">
            <w:pPr>
              <w:pStyle w:val="Default"/>
              <w:rPr>
                <w:rFonts w:asciiTheme="minorHAnsi" w:hAnsiTheme="minorHAnsi" w:cstheme="minorHAnsi"/>
                <w:color w:val="auto"/>
                <w:sz w:val="20"/>
                <w:szCs w:val="22"/>
              </w:rPr>
            </w:pPr>
            <w:r w:rsidRPr="009417E1">
              <w:rPr>
                <w:rFonts w:asciiTheme="minorHAnsi" w:hAnsiTheme="minorHAnsi" w:cstheme="minorHAnsi"/>
                <w:color w:val="auto"/>
                <w:sz w:val="20"/>
                <w:szCs w:val="22"/>
              </w:rPr>
              <w:t>Up to 0,45% p.a.</w:t>
            </w:r>
          </w:p>
        </w:tc>
      </w:tr>
    </w:tbl>
    <w:p w14:paraId="02740182" w14:textId="77777777" w:rsidR="00C36B7B" w:rsidRPr="009417E1" w:rsidRDefault="00C36B7B" w:rsidP="00C36B7B">
      <w:pPr>
        <w:pStyle w:val="Default"/>
        <w:rPr>
          <w:rFonts w:asciiTheme="minorHAnsi" w:hAnsiTheme="minorHAnsi" w:cstheme="minorHAnsi"/>
          <w:color w:val="auto"/>
          <w:sz w:val="20"/>
          <w:szCs w:val="22"/>
        </w:rPr>
      </w:pPr>
    </w:p>
    <w:p w14:paraId="376A8542" w14:textId="26C3B319" w:rsidR="00C36B7B" w:rsidRPr="009417E1" w:rsidRDefault="00C36B7B" w:rsidP="00C36B7B">
      <w:pPr>
        <w:pStyle w:val="Default"/>
        <w:rPr>
          <w:rStyle w:val="tlid-translation"/>
          <w:sz w:val="22"/>
          <w:lang w:val="en"/>
        </w:rPr>
      </w:pPr>
      <w:r w:rsidRPr="009417E1">
        <w:rPr>
          <w:rStyle w:val="tlid-translation"/>
          <w:rFonts w:asciiTheme="minorHAnsi" w:hAnsiTheme="minorHAnsi" w:cstheme="minorHAnsi"/>
          <w:color w:val="auto"/>
          <w:sz w:val="20"/>
          <w:szCs w:val="22"/>
          <w:lang w:val="en"/>
        </w:rPr>
        <w:t xml:space="preserve">SB 1 Markets and </w:t>
      </w:r>
      <w:proofErr w:type="spellStart"/>
      <w:r w:rsidRPr="009417E1">
        <w:rPr>
          <w:rStyle w:val="tlid-translation"/>
          <w:rFonts w:asciiTheme="minorHAnsi" w:hAnsiTheme="minorHAnsi" w:cstheme="minorHAnsi"/>
          <w:color w:val="auto"/>
          <w:sz w:val="20"/>
          <w:szCs w:val="22"/>
          <w:lang w:val="en"/>
        </w:rPr>
        <w:t>SpareBank</w:t>
      </w:r>
      <w:proofErr w:type="spellEnd"/>
      <w:r w:rsidRPr="009417E1">
        <w:rPr>
          <w:rStyle w:val="tlid-translation"/>
          <w:rFonts w:asciiTheme="minorHAnsi" w:hAnsiTheme="minorHAnsi" w:cstheme="minorHAnsi"/>
          <w:color w:val="auto"/>
          <w:sz w:val="20"/>
          <w:szCs w:val="22"/>
          <w:lang w:val="en"/>
        </w:rPr>
        <w:t xml:space="preserve"> 1 SMN</w:t>
      </w:r>
      <w:r w:rsidR="00FB79FA">
        <w:rPr>
          <w:rStyle w:val="tlid-translation"/>
          <w:rFonts w:asciiTheme="minorHAnsi" w:hAnsiTheme="minorHAnsi" w:cstheme="minorHAnsi"/>
          <w:color w:val="auto"/>
          <w:sz w:val="20"/>
          <w:szCs w:val="22"/>
          <w:lang w:val="en"/>
        </w:rPr>
        <w:t xml:space="preserve">, </w:t>
      </w:r>
      <w:proofErr w:type="spellStart"/>
      <w:r w:rsidR="00FB79FA">
        <w:rPr>
          <w:rStyle w:val="tlid-translation"/>
          <w:rFonts w:asciiTheme="minorHAnsi" w:hAnsiTheme="minorHAnsi" w:cstheme="minorHAnsi"/>
          <w:color w:val="auto"/>
          <w:sz w:val="20"/>
          <w:szCs w:val="22"/>
          <w:lang w:val="en"/>
        </w:rPr>
        <w:t>SpareBank</w:t>
      </w:r>
      <w:proofErr w:type="spellEnd"/>
      <w:r w:rsidR="00FB79FA">
        <w:rPr>
          <w:rStyle w:val="tlid-translation"/>
          <w:rFonts w:asciiTheme="minorHAnsi" w:hAnsiTheme="minorHAnsi" w:cstheme="minorHAnsi"/>
          <w:color w:val="auto"/>
          <w:sz w:val="20"/>
          <w:szCs w:val="22"/>
          <w:lang w:val="en"/>
        </w:rPr>
        <w:t xml:space="preserve"> 1 </w:t>
      </w:r>
      <w:proofErr w:type="spellStart"/>
      <w:r w:rsidR="00FB79FA">
        <w:rPr>
          <w:rStyle w:val="tlid-translation"/>
          <w:rFonts w:asciiTheme="minorHAnsi" w:hAnsiTheme="minorHAnsi" w:cstheme="minorHAnsi"/>
          <w:color w:val="auto"/>
          <w:sz w:val="20"/>
          <w:szCs w:val="22"/>
          <w:lang w:val="en"/>
        </w:rPr>
        <w:t>Sør</w:t>
      </w:r>
      <w:proofErr w:type="spellEnd"/>
      <w:r w:rsidR="00FB79FA">
        <w:rPr>
          <w:rStyle w:val="tlid-translation"/>
          <w:rFonts w:asciiTheme="minorHAnsi" w:hAnsiTheme="minorHAnsi" w:cstheme="minorHAnsi"/>
          <w:color w:val="auto"/>
          <w:sz w:val="20"/>
          <w:szCs w:val="22"/>
          <w:lang w:val="en"/>
        </w:rPr>
        <w:t xml:space="preserve">-Norge and </w:t>
      </w:r>
      <w:proofErr w:type="spellStart"/>
      <w:r w:rsidR="00FB79FA">
        <w:rPr>
          <w:rStyle w:val="tlid-translation"/>
          <w:rFonts w:asciiTheme="minorHAnsi" w:hAnsiTheme="minorHAnsi" w:cstheme="minorHAnsi"/>
          <w:color w:val="auto"/>
          <w:sz w:val="20"/>
          <w:szCs w:val="22"/>
          <w:lang w:val="en"/>
        </w:rPr>
        <w:t>SpareBank</w:t>
      </w:r>
      <w:proofErr w:type="spellEnd"/>
      <w:r w:rsidR="00FB79FA">
        <w:rPr>
          <w:rStyle w:val="tlid-translation"/>
          <w:rFonts w:asciiTheme="minorHAnsi" w:hAnsiTheme="minorHAnsi" w:cstheme="minorHAnsi"/>
          <w:color w:val="auto"/>
          <w:sz w:val="20"/>
          <w:szCs w:val="22"/>
          <w:lang w:val="en"/>
        </w:rPr>
        <w:t xml:space="preserve"> 1 Nord-Norge</w:t>
      </w:r>
      <w:r w:rsidRPr="009417E1">
        <w:rPr>
          <w:rStyle w:val="tlid-translation"/>
          <w:rFonts w:asciiTheme="minorHAnsi" w:hAnsiTheme="minorHAnsi" w:cstheme="minorHAnsi"/>
          <w:color w:val="auto"/>
          <w:sz w:val="20"/>
          <w:szCs w:val="22"/>
          <w:lang w:val="en"/>
        </w:rPr>
        <w:t xml:space="preserve"> collaborate in the trading of interest rate and currency derivatives</w:t>
      </w:r>
      <w:r w:rsidR="00FB79FA">
        <w:rPr>
          <w:rStyle w:val="tlid-translation"/>
          <w:rFonts w:asciiTheme="minorHAnsi" w:hAnsiTheme="minorHAnsi" w:cstheme="minorHAnsi"/>
          <w:color w:val="auto"/>
          <w:sz w:val="20"/>
          <w:szCs w:val="22"/>
          <w:lang w:val="en"/>
        </w:rPr>
        <w:t xml:space="preserve"> and</w:t>
      </w:r>
      <w:r w:rsidRPr="009417E1">
        <w:rPr>
          <w:rStyle w:val="tlid-translation"/>
          <w:rFonts w:asciiTheme="minorHAnsi" w:hAnsiTheme="minorHAnsi" w:cstheme="minorHAnsi"/>
          <w:color w:val="auto"/>
          <w:sz w:val="20"/>
          <w:szCs w:val="22"/>
          <w:lang w:val="en"/>
        </w:rPr>
        <w:t xml:space="preserve"> currency spot</w:t>
      </w:r>
      <w:r w:rsidR="00FB79FA">
        <w:rPr>
          <w:rStyle w:val="tlid-translation"/>
          <w:rFonts w:asciiTheme="minorHAnsi" w:hAnsiTheme="minorHAnsi" w:cstheme="minorHAnsi"/>
          <w:color w:val="auto"/>
          <w:sz w:val="20"/>
          <w:szCs w:val="22"/>
          <w:lang w:val="en"/>
        </w:rPr>
        <w:t>.</w:t>
      </w:r>
    </w:p>
    <w:p w14:paraId="0C871531" w14:textId="77777777" w:rsidR="00C36B7B" w:rsidRPr="009417E1" w:rsidRDefault="00C36B7B" w:rsidP="00C36B7B">
      <w:pPr>
        <w:pStyle w:val="Default"/>
        <w:rPr>
          <w:rStyle w:val="tlid-translation"/>
          <w:rFonts w:asciiTheme="minorHAnsi" w:hAnsiTheme="minorHAnsi" w:cstheme="minorHAnsi"/>
          <w:color w:val="auto"/>
          <w:sz w:val="20"/>
          <w:szCs w:val="22"/>
          <w:lang w:val="en"/>
        </w:rPr>
      </w:pPr>
    </w:p>
    <w:p w14:paraId="3544A59C" w14:textId="5BCEC761" w:rsidR="00C36B7B" w:rsidRPr="009417E1" w:rsidRDefault="00C36B7B" w:rsidP="00C36B7B">
      <w:pPr>
        <w:pStyle w:val="Default"/>
        <w:rPr>
          <w:rStyle w:val="tlid-translation"/>
          <w:rFonts w:asciiTheme="minorHAnsi" w:hAnsiTheme="minorHAnsi" w:cstheme="minorHAnsi"/>
          <w:color w:val="auto"/>
          <w:sz w:val="20"/>
          <w:szCs w:val="22"/>
          <w:lang w:val="en"/>
        </w:rPr>
      </w:pPr>
      <w:r w:rsidRPr="003A62D6">
        <w:rPr>
          <w:rStyle w:val="tlid-translation"/>
          <w:rFonts w:asciiTheme="minorHAnsi" w:hAnsiTheme="minorHAnsi" w:cstheme="minorHAnsi"/>
          <w:color w:val="auto"/>
          <w:sz w:val="20"/>
          <w:szCs w:val="22"/>
          <w:lang w:val="en"/>
        </w:rPr>
        <w:t xml:space="preserve">Customers of the following banks within the </w:t>
      </w:r>
      <w:proofErr w:type="spellStart"/>
      <w:r w:rsidRPr="003A62D6">
        <w:rPr>
          <w:rStyle w:val="tlid-translation"/>
          <w:rFonts w:asciiTheme="minorHAnsi" w:hAnsiTheme="minorHAnsi" w:cstheme="minorHAnsi"/>
          <w:color w:val="auto"/>
          <w:sz w:val="20"/>
          <w:szCs w:val="22"/>
          <w:lang w:val="en"/>
        </w:rPr>
        <w:t>SpareBank</w:t>
      </w:r>
      <w:proofErr w:type="spellEnd"/>
      <w:r w:rsidRPr="003A62D6">
        <w:rPr>
          <w:rStyle w:val="tlid-translation"/>
          <w:rFonts w:asciiTheme="minorHAnsi" w:hAnsiTheme="minorHAnsi" w:cstheme="minorHAnsi"/>
          <w:color w:val="auto"/>
          <w:sz w:val="20"/>
          <w:szCs w:val="22"/>
          <w:lang w:val="en"/>
        </w:rPr>
        <w:t xml:space="preserve"> 1 </w:t>
      </w:r>
      <w:r w:rsidR="003A62D6" w:rsidRPr="003A62D6">
        <w:rPr>
          <w:rStyle w:val="tlid-translation"/>
          <w:rFonts w:asciiTheme="minorHAnsi" w:hAnsiTheme="minorHAnsi" w:cstheme="minorHAnsi"/>
          <w:color w:val="auto"/>
          <w:sz w:val="20"/>
          <w:szCs w:val="22"/>
          <w:lang w:val="en"/>
        </w:rPr>
        <w:t xml:space="preserve">Alliance: </w:t>
      </w:r>
      <w:r w:rsidRPr="003A62D6">
        <w:rPr>
          <w:rStyle w:val="tlid-translation"/>
          <w:rFonts w:asciiTheme="minorHAnsi" w:hAnsiTheme="minorHAnsi" w:cstheme="minorHAnsi"/>
          <w:color w:val="auto"/>
          <w:sz w:val="20"/>
          <w:szCs w:val="22"/>
          <w:lang w:val="en"/>
        </w:rPr>
        <w:t>("S</w:t>
      </w:r>
      <w:r w:rsidR="003A62D6" w:rsidRPr="003A62D6">
        <w:rPr>
          <w:rStyle w:val="tlid-translation"/>
          <w:rFonts w:asciiTheme="minorHAnsi" w:hAnsiTheme="minorHAnsi" w:cstheme="minorHAnsi"/>
          <w:color w:val="auto"/>
          <w:sz w:val="20"/>
          <w:szCs w:val="22"/>
          <w:lang w:val="en"/>
        </w:rPr>
        <w:t>AMSPAR</w:t>
      </w:r>
      <w:r w:rsidRPr="003A62D6">
        <w:rPr>
          <w:rStyle w:val="tlid-translation"/>
          <w:rFonts w:asciiTheme="minorHAnsi" w:hAnsiTheme="minorHAnsi" w:cstheme="minorHAnsi"/>
          <w:color w:val="auto"/>
          <w:sz w:val="20"/>
          <w:szCs w:val="22"/>
          <w:lang w:val="en"/>
        </w:rPr>
        <w:t>")</w:t>
      </w:r>
      <w:r w:rsidR="000216EA" w:rsidRPr="003A62D6">
        <w:rPr>
          <w:lang w:val="en"/>
        </w:rPr>
        <w:t xml:space="preserve"> </w:t>
      </w:r>
      <w:r w:rsidR="003A62D6" w:rsidRPr="003A62D6">
        <w:rPr>
          <w:color w:val="auto"/>
          <w:sz w:val="20"/>
          <w:szCs w:val="20"/>
          <w:lang w:val="en"/>
        </w:rPr>
        <w:t xml:space="preserve">»);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w:t>
      </w:r>
      <w:proofErr w:type="spellStart"/>
      <w:r w:rsidR="003A62D6" w:rsidRPr="003A62D6">
        <w:rPr>
          <w:color w:val="auto"/>
          <w:sz w:val="20"/>
          <w:szCs w:val="20"/>
          <w:lang w:val="en"/>
        </w:rPr>
        <w:t>Gudbrandsdal</w:t>
      </w:r>
      <w:proofErr w:type="spellEnd"/>
      <w:r w:rsidR="003A62D6" w:rsidRPr="003A62D6">
        <w:rPr>
          <w:color w:val="auto"/>
          <w:sz w:val="20"/>
          <w:szCs w:val="20"/>
          <w:lang w:val="en"/>
        </w:rPr>
        <w:t xml:space="preserve">,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Hallingdal </w:t>
      </w:r>
      <w:proofErr w:type="spellStart"/>
      <w:r w:rsidR="003A62D6" w:rsidRPr="003A62D6">
        <w:rPr>
          <w:color w:val="auto"/>
          <w:sz w:val="20"/>
          <w:szCs w:val="20"/>
          <w:lang w:val="en"/>
        </w:rPr>
        <w:t>Valdres</w:t>
      </w:r>
      <w:proofErr w:type="spellEnd"/>
      <w:r w:rsidR="003A62D6" w:rsidRPr="003A62D6">
        <w:rPr>
          <w:color w:val="auto"/>
          <w:sz w:val="20"/>
          <w:szCs w:val="20"/>
          <w:lang w:val="en"/>
        </w:rPr>
        <w:t xml:space="preserve">,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Helgeland,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Lom og </w:t>
      </w:r>
      <w:proofErr w:type="spellStart"/>
      <w:r w:rsidR="003A62D6" w:rsidRPr="003A62D6">
        <w:rPr>
          <w:color w:val="auto"/>
          <w:sz w:val="20"/>
          <w:szCs w:val="20"/>
          <w:lang w:val="en"/>
        </w:rPr>
        <w:t>Skjåk</w:t>
      </w:r>
      <w:proofErr w:type="spellEnd"/>
      <w:r w:rsidR="003A62D6" w:rsidRPr="003A62D6">
        <w:rPr>
          <w:color w:val="auto"/>
          <w:sz w:val="20"/>
          <w:szCs w:val="20"/>
          <w:lang w:val="en"/>
        </w:rPr>
        <w:t xml:space="preserve">,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w:t>
      </w:r>
      <w:proofErr w:type="spellStart"/>
      <w:r w:rsidR="003A62D6" w:rsidRPr="003A62D6">
        <w:rPr>
          <w:color w:val="auto"/>
          <w:sz w:val="20"/>
          <w:szCs w:val="20"/>
          <w:lang w:val="en"/>
        </w:rPr>
        <w:t>Nordmøre</w:t>
      </w:r>
      <w:proofErr w:type="spellEnd"/>
      <w:r w:rsidR="003A62D6" w:rsidRPr="003A62D6">
        <w:rPr>
          <w:color w:val="auto"/>
          <w:sz w:val="20"/>
          <w:szCs w:val="20"/>
          <w:lang w:val="en"/>
        </w:rPr>
        <w:t xml:space="preserve">,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Ringerike </w:t>
      </w:r>
      <w:proofErr w:type="spellStart"/>
      <w:r w:rsidR="003A62D6" w:rsidRPr="003A62D6">
        <w:rPr>
          <w:color w:val="auto"/>
          <w:sz w:val="20"/>
          <w:szCs w:val="20"/>
          <w:lang w:val="en"/>
        </w:rPr>
        <w:t>Hadeland</w:t>
      </w:r>
      <w:proofErr w:type="spellEnd"/>
      <w:r w:rsidR="003A62D6" w:rsidRPr="003A62D6">
        <w:rPr>
          <w:color w:val="auto"/>
          <w:sz w:val="20"/>
          <w:szCs w:val="20"/>
          <w:lang w:val="en"/>
        </w:rPr>
        <w:t xml:space="preserve">,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w:t>
      </w:r>
      <w:proofErr w:type="spellStart"/>
      <w:r w:rsidR="003A62D6" w:rsidRPr="003A62D6">
        <w:rPr>
          <w:color w:val="auto"/>
          <w:sz w:val="20"/>
          <w:szCs w:val="20"/>
          <w:lang w:val="en"/>
        </w:rPr>
        <w:t>Sørøst</w:t>
      </w:r>
      <w:proofErr w:type="spellEnd"/>
      <w:r w:rsidR="003A62D6" w:rsidRPr="003A62D6">
        <w:rPr>
          <w:color w:val="auto"/>
          <w:sz w:val="20"/>
          <w:szCs w:val="20"/>
          <w:lang w:val="en"/>
        </w:rPr>
        <w:t>-Norge</w:t>
      </w:r>
      <w:r w:rsidR="003A0F68">
        <w:rPr>
          <w:color w:val="auto"/>
          <w:sz w:val="20"/>
          <w:szCs w:val="20"/>
          <w:lang w:val="en"/>
        </w:rPr>
        <w:t xml:space="preserve"> and</w:t>
      </w:r>
      <w:r w:rsidR="003A62D6" w:rsidRPr="003A62D6">
        <w:rPr>
          <w:color w:val="auto"/>
          <w:sz w:val="20"/>
          <w:szCs w:val="20"/>
          <w:lang w:val="en"/>
        </w:rPr>
        <w:t xml:space="preserve"> </w:t>
      </w:r>
      <w:proofErr w:type="spellStart"/>
      <w:r w:rsidR="003A62D6" w:rsidRPr="003A62D6">
        <w:rPr>
          <w:color w:val="auto"/>
          <w:sz w:val="20"/>
          <w:szCs w:val="20"/>
          <w:lang w:val="en"/>
        </w:rPr>
        <w:t>SpareBank</w:t>
      </w:r>
      <w:proofErr w:type="spellEnd"/>
      <w:r w:rsidR="003A62D6" w:rsidRPr="003A62D6">
        <w:rPr>
          <w:color w:val="auto"/>
          <w:sz w:val="20"/>
          <w:szCs w:val="20"/>
          <w:lang w:val="en"/>
        </w:rPr>
        <w:t xml:space="preserve"> 1 </w:t>
      </w:r>
      <w:proofErr w:type="spellStart"/>
      <w:r w:rsidR="003A62D6" w:rsidRPr="003A62D6">
        <w:rPr>
          <w:color w:val="auto"/>
          <w:sz w:val="20"/>
          <w:szCs w:val="20"/>
          <w:lang w:val="en"/>
        </w:rPr>
        <w:t>Østfold</w:t>
      </w:r>
      <w:proofErr w:type="spellEnd"/>
      <w:r w:rsidR="003A62D6" w:rsidRPr="003A62D6">
        <w:rPr>
          <w:color w:val="auto"/>
          <w:sz w:val="20"/>
          <w:szCs w:val="20"/>
          <w:lang w:val="en"/>
        </w:rPr>
        <w:t xml:space="preserve"> </w:t>
      </w:r>
      <w:proofErr w:type="spellStart"/>
      <w:r w:rsidR="003A62D6" w:rsidRPr="003A62D6">
        <w:rPr>
          <w:color w:val="auto"/>
          <w:sz w:val="20"/>
          <w:szCs w:val="20"/>
          <w:lang w:val="en"/>
        </w:rPr>
        <w:t>Akershus</w:t>
      </w:r>
      <w:proofErr w:type="spellEnd"/>
      <w:r w:rsidR="003A62D6" w:rsidRPr="003A62D6">
        <w:rPr>
          <w:rStyle w:val="tlid-translation"/>
          <w:rFonts w:asciiTheme="minorHAnsi" w:hAnsiTheme="minorHAnsi" w:cstheme="minorHAnsi"/>
          <w:color w:val="auto"/>
          <w:sz w:val="20"/>
          <w:szCs w:val="22"/>
          <w:lang w:val="en"/>
        </w:rPr>
        <w:t xml:space="preserve"> </w:t>
      </w:r>
      <w:r w:rsidRPr="003A62D6">
        <w:rPr>
          <w:rStyle w:val="tlid-translation"/>
          <w:rFonts w:asciiTheme="minorHAnsi" w:hAnsiTheme="minorHAnsi" w:cstheme="minorHAnsi"/>
          <w:color w:val="auto"/>
          <w:sz w:val="20"/>
          <w:szCs w:val="22"/>
          <w:lang w:val="en"/>
        </w:rPr>
        <w:t xml:space="preserve">could be referred to SB 1 Markets for trading in interest rate and currency derivatives. </w:t>
      </w:r>
      <w:r w:rsidRPr="009417E1">
        <w:rPr>
          <w:rStyle w:val="tlid-translation"/>
          <w:rFonts w:asciiTheme="minorHAnsi" w:hAnsiTheme="minorHAnsi" w:cstheme="minorHAnsi"/>
          <w:color w:val="auto"/>
          <w:sz w:val="20"/>
          <w:szCs w:val="22"/>
          <w:lang w:val="en"/>
        </w:rPr>
        <w:t xml:space="preserve">In some cases, the banks mentioned above will divide the client margin </w:t>
      </w:r>
      <w:r w:rsidR="003A0F68">
        <w:rPr>
          <w:rStyle w:val="tlid-translation"/>
          <w:rFonts w:asciiTheme="minorHAnsi" w:hAnsiTheme="minorHAnsi" w:cstheme="minorHAnsi"/>
          <w:color w:val="auto"/>
          <w:sz w:val="20"/>
          <w:szCs w:val="22"/>
          <w:lang w:val="en"/>
        </w:rPr>
        <w:t xml:space="preserve">to a SAMSPAR Bank </w:t>
      </w:r>
      <w:r w:rsidRPr="009417E1">
        <w:rPr>
          <w:rStyle w:val="tlid-translation"/>
          <w:rFonts w:asciiTheme="minorHAnsi" w:hAnsiTheme="minorHAnsi" w:cstheme="minorHAnsi"/>
          <w:color w:val="auto"/>
          <w:sz w:val="20"/>
          <w:szCs w:val="22"/>
          <w:lang w:val="en"/>
        </w:rPr>
        <w:t>derived by the trade.</w:t>
      </w:r>
    </w:p>
    <w:p w14:paraId="25921CFA" w14:textId="77777777" w:rsidR="00C36B7B" w:rsidRPr="009417E1" w:rsidRDefault="00C36B7B" w:rsidP="00C36B7B">
      <w:pPr>
        <w:pStyle w:val="Default"/>
        <w:rPr>
          <w:sz w:val="22"/>
          <w:lang w:val="en-US"/>
        </w:rPr>
      </w:pPr>
    </w:p>
    <w:p w14:paraId="716E6B59" w14:textId="012336F7" w:rsidR="00C36B7B" w:rsidRPr="009417E1" w:rsidRDefault="00C36B7B" w:rsidP="00C36B7B">
      <w:pPr>
        <w:pStyle w:val="Default"/>
        <w:rPr>
          <w:rFonts w:asciiTheme="minorHAnsi" w:hAnsiTheme="minorHAnsi" w:cstheme="minorHAnsi"/>
          <w:color w:val="auto"/>
          <w:sz w:val="20"/>
          <w:szCs w:val="22"/>
          <w:lang w:val="en-US"/>
        </w:rPr>
      </w:pPr>
      <w:r w:rsidRPr="009417E1">
        <w:rPr>
          <w:rFonts w:asciiTheme="minorHAnsi" w:hAnsiTheme="minorHAnsi" w:cstheme="minorHAnsi"/>
          <w:color w:val="auto"/>
          <w:sz w:val="20"/>
          <w:szCs w:val="22"/>
          <w:lang w:val="en-US"/>
        </w:rPr>
        <w:t>Please contact SB 1 Markets for further information.</w:t>
      </w:r>
    </w:p>
    <w:p w14:paraId="34192EF1" w14:textId="77777777" w:rsidR="00C36B7B" w:rsidRPr="009417E1" w:rsidRDefault="00C36B7B" w:rsidP="00C36B7B">
      <w:pPr>
        <w:pStyle w:val="Default"/>
        <w:rPr>
          <w:rFonts w:asciiTheme="minorHAnsi" w:hAnsiTheme="minorHAnsi" w:cstheme="minorHAnsi"/>
          <w:color w:val="auto"/>
          <w:sz w:val="20"/>
          <w:szCs w:val="22"/>
          <w:lang w:val="en-US"/>
        </w:rPr>
      </w:pPr>
    </w:p>
    <w:p w14:paraId="2449D69D" w14:textId="3F743F94" w:rsidR="00887803" w:rsidRDefault="00FB79FA" w:rsidP="00887803">
      <w:pPr>
        <w:jc w:val="both"/>
        <w:rPr>
          <w:rFonts w:ascii="Calibri" w:hAnsi="Calibri"/>
          <w:sz w:val="20"/>
          <w:szCs w:val="20"/>
          <w:lang w:val="en-US"/>
        </w:rPr>
      </w:pPr>
      <w:r w:rsidRPr="00887803">
        <w:rPr>
          <w:rFonts w:ascii="Calibri" w:hAnsi="Calibri"/>
          <w:sz w:val="20"/>
          <w:szCs w:val="20"/>
          <w:lang w:val="en-US"/>
        </w:rPr>
        <w:t>For trading in:</w:t>
      </w:r>
    </w:p>
    <w:p w14:paraId="05737AC3" w14:textId="4091612D" w:rsidR="00887803" w:rsidRDefault="00887803" w:rsidP="00887803">
      <w:pPr>
        <w:jc w:val="both"/>
        <w:rPr>
          <w:rFonts w:ascii="Calibri" w:hAnsi="Calibri"/>
          <w:sz w:val="20"/>
          <w:szCs w:val="20"/>
          <w:lang w:val="en-US"/>
        </w:rPr>
      </w:pPr>
      <w:r>
        <w:rPr>
          <w:rFonts w:ascii="Calibri" w:hAnsi="Calibri"/>
          <w:sz w:val="20"/>
          <w:szCs w:val="20"/>
          <w:lang w:val="en-US"/>
        </w:rPr>
        <w:t xml:space="preserve">- </w:t>
      </w:r>
      <w:r w:rsidR="00FB79FA" w:rsidRPr="00887803">
        <w:rPr>
          <w:rFonts w:ascii="Calibri" w:hAnsi="Calibri"/>
          <w:sz w:val="20"/>
          <w:szCs w:val="20"/>
          <w:lang w:val="en-US"/>
        </w:rPr>
        <w:t xml:space="preserve">subordinated debt or Tier 2 bonds issued by Norwegian financial institutions or insurance </w:t>
      </w:r>
      <w:proofErr w:type="gramStart"/>
      <w:r w:rsidR="00FB79FA" w:rsidRPr="00887803">
        <w:rPr>
          <w:rFonts w:ascii="Calibri" w:hAnsi="Calibri"/>
          <w:sz w:val="20"/>
          <w:szCs w:val="20"/>
          <w:lang w:val="en-US"/>
        </w:rPr>
        <w:t>companies;</w:t>
      </w:r>
      <w:proofErr w:type="gramEnd"/>
    </w:p>
    <w:p w14:paraId="5649EA3F" w14:textId="10D639C8" w:rsidR="00FB79FA" w:rsidRPr="00887803" w:rsidRDefault="00FB79FA" w:rsidP="00887803">
      <w:pPr>
        <w:jc w:val="both"/>
        <w:rPr>
          <w:rFonts w:ascii="Calibri" w:hAnsi="Calibri"/>
          <w:sz w:val="20"/>
          <w:szCs w:val="20"/>
          <w:lang w:val="en-US"/>
        </w:rPr>
      </w:pPr>
      <w:r w:rsidRPr="00887803">
        <w:rPr>
          <w:rFonts w:ascii="Calibri" w:hAnsi="Calibri"/>
          <w:sz w:val="20"/>
          <w:szCs w:val="20"/>
          <w:lang w:val="en-US"/>
        </w:rPr>
        <w:t xml:space="preserve">other issuers’ bonds with a credit rating of BBB or </w:t>
      </w:r>
      <w:proofErr w:type="gramStart"/>
      <w:r w:rsidRPr="00887803">
        <w:rPr>
          <w:rFonts w:ascii="Calibri" w:hAnsi="Calibri"/>
          <w:sz w:val="20"/>
          <w:szCs w:val="20"/>
          <w:lang w:val="en-US"/>
        </w:rPr>
        <w:t>higher;</w:t>
      </w:r>
      <w:proofErr w:type="gramEnd"/>
    </w:p>
    <w:p w14:paraId="2D045056" w14:textId="304896FF" w:rsidR="00FB79FA" w:rsidRDefault="00FB79FA" w:rsidP="00887803">
      <w:pPr>
        <w:jc w:val="both"/>
        <w:rPr>
          <w:rFonts w:ascii="Calibri" w:hAnsi="Calibri"/>
          <w:sz w:val="20"/>
          <w:szCs w:val="20"/>
          <w:lang w:val="en-US"/>
        </w:rPr>
      </w:pPr>
      <w:r w:rsidRPr="00887803">
        <w:rPr>
          <w:rFonts w:ascii="Calibri" w:hAnsi="Calibri"/>
          <w:sz w:val="20"/>
          <w:szCs w:val="20"/>
          <w:lang w:val="en-US"/>
        </w:rPr>
        <w:t xml:space="preserve">and certificates (collectively referred to as “Investment Grade”), SB1 Markets AS have a collaboration with </w:t>
      </w:r>
      <w:proofErr w:type="spellStart"/>
      <w:r w:rsidRPr="00887803">
        <w:rPr>
          <w:rFonts w:ascii="Calibri" w:hAnsi="Calibri"/>
          <w:sz w:val="20"/>
          <w:szCs w:val="20"/>
          <w:lang w:val="en-US"/>
        </w:rPr>
        <w:t>SpareBank</w:t>
      </w:r>
      <w:proofErr w:type="spellEnd"/>
      <w:r w:rsidRPr="00887803">
        <w:rPr>
          <w:rFonts w:ascii="Calibri" w:hAnsi="Calibri"/>
          <w:sz w:val="20"/>
          <w:szCs w:val="20"/>
          <w:lang w:val="en-US"/>
        </w:rPr>
        <w:t xml:space="preserve"> 1 SMN. </w:t>
      </w:r>
    </w:p>
    <w:p w14:paraId="074E67C5" w14:textId="3F4063A2" w:rsidR="00000DF0" w:rsidRPr="0087012A" w:rsidRDefault="00000DF0" w:rsidP="00887803">
      <w:pPr>
        <w:jc w:val="both"/>
        <w:rPr>
          <w:rFonts w:ascii="Calibri" w:hAnsi="Calibri"/>
          <w:b/>
          <w:bCs/>
          <w:sz w:val="20"/>
          <w:szCs w:val="20"/>
          <w:u w:val="single"/>
          <w:lang w:val="en-US"/>
        </w:rPr>
      </w:pPr>
      <w:r w:rsidRPr="0087012A">
        <w:rPr>
          <w:rFonts w:ascii="Calibri" w:hAnsi="Calibri"/>
          <w:b/>
          <w:bCs/>
          <w:sz w:val="20"/>
          <w:szCs w:val="20"/>
          <w:u w:val="single"/>
          <w:lang w:val="en-US"/>
        </w:rPr>
        <w:t>Currency Exchange</w:t>
      </w:r>
    </w:p>
    <w:p w14:paraId="5B008613" w14:textId="75FF6D85" w:rsidR="00000DF0" w:rsidRPr="00887803" w:rsidRDefault="00000DF0" w:rsidP="00887803">
      <w:pPr>
        <w:jc w:val="both"/>
        <w:rPr>
          <w:rFonts w:ascii="Calibri" w:hAnsi="Calibri"/>
          <w:sz w:val="20"/>
          <w:szCs w:val="20"/>
          <w:lang w:val="en-US"/>
        </w:rPr>
      </w:pPr>
      <w:r>
        <w:rPr>
          <w:rFonts w:ascii="Calibri" w:hAnsi="Calibri"/>
          <w:sz w:val="20"/>
          <w:szCs w:val="20"/>
          <w:lang w:val="en-US"/>
        </w:rPr>
        <w:t>When exchanging foreign currency, SB1</w:t>
      </w:r>
      <w:r w:rsidR="00346EC8">
        <w:rPr>
          <w:rFonts w:ascii="Calibri" w:hAnsi="Calibri"/>
          <w:sz w:val="20"/>
          <w:szCs w:val="20"/>
          <w:lang w:val="en-US"/>
        </w:rPr>
        <w:t xml:space="preserve"> </w:t>
      </w:r>
      <w:r>
        <w:rPr>
          <w:rFonts w:ascii="Calibri" w:hAnsi="Calibri"/>
          <w:sz w:val="20"/>
          <w:szCs w:val="20"/>
          <w:lang w:val="en-US"/>
        </w:rPr>
        <w:t>M</w:t>
      </w:r>
      <w:r w:rsidR="00346EC8">
        <w:rPr>
          <w:rFonts w:ascii="Calibri" w:hAnsi="Calibri"/>
          <w:sz w:val="20"/>
          <w:szCs w:val="20"/>
          <w:lang w:val="en-US"/>
        </w:rPr>
        <w:t>arkets</w:t>
      </w:r>
      <w:r>
        <w:rPr>
          <w:rFonts w:ascii="Calibri" w:hAnsi="Calibri"/>
          <w:sz w:val="20"/>
          <w:szCs w:val="20"/>
          <w:lang w:val="en-US"/>
        </w:rPr>
        <w:t xml:space="preserve"> will use the rate </w:t>
      </w:r>
      <w:proofErr w:type="gramStart"/>
      <w:r>
        <w:rPr>
          <w:rFonts w:ascii="Calibri" w:hAnsi="Calibri"/>
          <w:sz w:val="20"/>
          <w:szCs w:val="20"/>
          <w:lang w:val="en-US"/>
        </w:rPr>
        <w:t>offered in the market at all times</w:t>
      </w:r>
      <w:proofErr w:type="gramEnd"/>
      <w:r>
        <w:rPr>
          <w:rFonts w:ascii="Calibri" w:hAnsi="Calibri"/>
          <w:sz w:val="20"/>
          <w:szCs w:val="20"/>
          <w:lang w:val="en-US"/>
        </w:rPr>
        <w:t>. Rates are volatile and may change on a short notice. The rates will include a spread/margin for the actual currency. The margin</w:t>
      </w:r>
      <w:r w:rsidR="00346EC8">
        <w:rPr>
          <w:rFonts w:ascii="Calibri" w:hAnsi="Calibri"/>
          <w:sz w:val="20"/>
          <w:szCs w:val="20"/>
          <w:lang w:val="en-US"/>
        </w:rPr>
        <w:t xml:space="preserve"> will cover market risk, counterparty risk, financing, </w:t>
      </w:r>
      <w:r w:rsidR="00930DE5">
        <w:rPr>
          <w:rFonts w:ascii="Calibri" w:hAnsi="Calibri"/>
          <w:sz w:val="20"/>
          <w:szCs w:val="20"/>
          <w:lang w:val="en-US"/>
        </w:rPr>
        <w:t>capital</w:t>
      </w:r>
      <w:r w:rsidR="00346EC8">
        <w:rPr>
          <w:rFonts w:ascii="Calibri" w:hAnsi="Calibri"/>
          <w:sz w:val="20"/>
          <w:szCs w:val="20"/>
          <w:lang w:val="en-US"/>
        </w:rPr>
        <w:t xml:space="preserve"> requirements, cost, tax, clearing and SB1Market`s margin. The margin may differ from customer to </w:t>
      </w:r>
      <w:proofErr w:type="gramStart"/>
      <w:r w:rsidR="00346EC8">
        <w:rPr>
          <w:rFonts w:ascii="Calibri" w:hAnsi="Calibri"/>
          <w:sz w:val="20"/>
          <w:szCs w:val="20"/>
          <w:lang w:val="en-US"/>
        </w:rPr>
        <w:t>customer, but</w:t>
      </w:r>
      <w:proofErr w:type="gramEnd"/>
      <w:r w:rsidR="00346EC8">
        <w:rPr>
          <w:rFonts w:ascii="Calibri" w:hAnsi="Calibri"/>
          <w:sz w:val="20"/>
          <w:szCs w:val="20"/>
          <w:lang w:val="en-US"/>
        </w:rPr>
        <w:t xml:space="preserve"> lay within the </w:t>
      </w:r>
      <w:proofErr w:type="gramStart"/>
      <w:r w:rsidR="00346EC8">
        <w:rPr>
          <w:rFonts w:ascii="Calibri" w:hAnsi="Calibri"/>
          <w:sz w:val="20"/>
          <w:szCs w:val="20"/>
          <w:lang w:val="en-US"/>
        </w:rPr>
        <w:t>defines</w:t>
      </w:r>
      <w:proofErr w:type="gramEnd"/>
      <w:r w:rsidR="00346EC8">
        <w:rPr>
          <w:rFonts w:ascii="Calibri" w:hAnsi="Calibri"/>
          <w:sz w:val="20"/>
          <w:szCs w:val="20"/>
          <w:lang w:val="en-US"/>
        </w:rPr>
        <w:t xml:space="preserve"> Transactions cost for Spot as </w:t>
      </w:r>
      <w:proofErr w:type="gramStart"/>
      <w:r w:rsidR="00346EC8">
        <w:rPr>
          <w:rFonts w:ascii="Calibri" w:hAnsi="Calibri"/>
          <w:sz w:val="20"/>
          <w:szCs w:val="20"/>
          <w:lang w:val="en-US"/>
        </w:rPr>
        <w:t>showed</w:t>
      </w:r>
      <w:proofErr w:type="gramEnd"/>
      <w:r w:rsidR="00346EC8">
        <w:rPr>
          <w:rFonts w:ascii="Calibri" w:hAnsi="Calibri"/>
          <w:sz w:val="20"/>
          <w:szCs w:val="20"/>
          <w:lang w:val="en-US"/>
        </w:rPr>
        <w:t xml:space="preserve"> above. S</w:t>
      </w:r>
      <w:r>
        <w:rPr>
          <w:rFonts w:ascii="Calibri" w:hAnsi="Calibri"/>
          <w:sz w:val="20"/>
          <w:szCs w:val="20"/>
          <w:lang w:val="en-US"/>
        </w:rPr>
        <w:t xml:space="preserve">1 Markets may change </w:t>
      </w:r>
      <w:r w:rsidR="00C97449">
        <w:rPr>
          <w:rFonts w:ascii="Calibri" w:hAnsi="Calibri"/>
          <w:sz w:val="20"/>
          <w:szCs w:val="20"/>
          <w:lang w:val="en-US"/>
        </w:rPr>
        <w:t>the margin with 2 months’ notice.</w:t>
      </w:r>
      <w:r>
        <w:rPr>
          <w:rFonts w:ascii="Calibri" w:hAnsi="Calibri"/>
          <w:sz w:val="20"/>
          <w:szCs w:val="20"/>
          <w:lang w:val="en-US"/>
        </w:rPr>
        <w:t xml:space="preserve">    </w:t>
      </w:r>
    </w:p>
    <w:p w14:paraId="25746276" w14:textId="77777777" w:rsidR="00FB79FA" w:rsidRDefault="00FB79FA" w:rsidP="00C36B7B">
      <w:pPr>
        <w:pStyle w:val="Default"/>
        <w:rPr>
          <w:rFonts w:asciiTheme="minorHAnsi" w:hAnsiTheme="minorHAnsi" w:cstheme="minorHAnsi"/>
          <w:color w:val="auto"/>
          <w:sz w:val="20"/>
          <w:szCs w:val="22"/>
          <w:lang w:val="en-US"/>
        </w:rPr>
      </w:pPr>
    </w:p>
    <w:p w14:paraId="197375B1" w14:textId="77777777" w:rsidR="0087012A" w:rsidRDefault="0087012A" w:rsidP="00C36B7B">
      <w:pPr>
        <w:pStyle w:val="Default"/>
        <w:rPr>
          <w:rFonts w:asciiTheme="minorHAnsi" w:hAnsiTheme="minorHAnsi" w:cstheme="minorHAnsi"/>
          <w:color w:val="auto"/>
          <w:sz w:val="20"/>
          <w:szCs w:val="22"/>
          <w:lang w:val="en-US"/>
        </w:rPr>
      </w:pPr>
    </w:p>
    <w:p w14:paraId="25C2D62C" w14:textId="77777777" w:rsidR="0087012A" w:rsidRDefault="0087012A" w:rsidP="00C36B7B">
      <w:pPr>
        <w:pStyle w:val="Default"/>
        <w:rPr>
          <w:rFonts w:asciiTheme="minorHAnsi" w:hAnsiTheme="minorHAnsi" w:cstheme="minorHAnsi"/>
          <w:color w:val="auto"/>
          <w:sz w:val="20"/>
          <w:szCs w:val="22"/>
          <w:lang w:val="en-US"/>
        </w:rPr>
      </w:pPr>
    </w:p>
    <w:p w14:paraId="78516D7B" w14:textId="77777777" w:rsidR="0087012A" w:rsidRDefault="0087012A" w:rsidP="00C36B7B">
      <w:pPr>
        <w:pStyle w:val="Default"/>
        <w:rPr>
          <w:rFonts w:asciiTheme="minorHAnsi" w:hAnsiTheme="minorHAnsi" w:cstheme="minorHAnsi"/>
          <w:color w:val="auto"/>
          <w:sz w:val="20"/>
          <w:szCs w:val="22"/>
          <w:lang w:val="en-US"/>
        </w:rPr>
      </w:pPr>
    </w:p>
    <w:p w14:paraId="75F1CB38" w14:textId="3F004CAA" w:rsidR="00502D8C" w:rsidRPr="00C14718" w:rsidRDefault="00FB79FA" w:rsidP="00C36B7B">
      <w:pPr>
        <w:pStyle w:val="Default"/>
        <w:rPr>
          <w:rFonts w:asciiTheme="minorHAnsi" w:hAnsiTheme="minorHAnsi" w:cstheme="minorHAnsi"/>
          <w:b/>
          <w:bCs/>
          <w:color w:val="auto"/>
          <w:sz w:val="20"/>
          <w:szCs w:val="22"/>
          <w:lang w:val="en-US"/>
        </w:rPr>
      </w:pPr>
      <w:r>
        <w:rPr>
          <w:rFonts w:asciiTheme="minorHAnsi" w:hAnsiTheme="minorHAnsi" w:cstheme="minorHAnsi"/>
          <w:b/>
          <w:bCs/>
          <w:color w:val="auto"/>
          <w:sz w:val="20"/>
          <w:szCs w:val="22"/>
          <w:lang w:val="en-US"/>
        </w:rPr>
        <w:lastRenderedPageBreak/>
        <w:t>6</w:t>
      </w:r>
      <w:r w:rsidR="00502D8C" w:rsidRPr="00C14718">
        <w:rPr>
          <w:rFonts w:asciiTheme="minorHAnsi" w:hAnsiTheme="minorHAnsi" w:cstheme="minorHAnsi"/>
          <w:b/>
          <w:bCs/>
          <w:color w:val="auto"/>
          <w:sz w:val="20"/>
          <w:szCs w:val="22"/>
          <w:lang w:val="en-US"/>
        </w:rPr>
        <w:t>. Cash deposits</w:t>
      </w:r>
    </w:p>
    <w:p w14:paraId="0A78734D" w14:textId="1CE6BCEC" w:rsidR="00502D8C" w:rsidRDefault="00502D8C" w:rsidP="00C36B7B">
      <w:pPr>
        <w:pStyle w:val="Default"/>
        <w:rPr>
          <w:rFonts w:asciiTheme="minorHAnsi" w:hAnsiTheme="minorHAnsi" w:cstheme="minorHAnsi"/>
          <w:color w:val="auto"/>
          <w:sz w:val="20"/>
          <w:szCs w:val="22"/>
          <w:lang w:val="en-US"/>
        </w:rPr>
      </w:pPr>
    </w:p>
    <w:p w14:paraId="6432E8AE" w14:textId="3A4B45B3" w:rsidR="003A62D6" w:rsidRPr="003A62D6" w:rsidRDefault="003A62D6" w:rsidP="003A62D6">
      <w:pPr>
        <w:pStyle w:val="Default"/>
        <w:rPr>
          <w:rFonts w:cstheme="minorHAnsi"/>
          <w:sz w:val="20"/>
          <w:lang w:val="en-US"/>
        </w:rPr>
      </w:pPr>
      <w:bookmarkStart w:id="0" w:name="_Hlk131081563"/>
      <w:r w:rsidRPr="003A62D6">
        <w:rPr>
          <w:rFonts w:cstheme="minorHAnsi"/>
          <w:sz w:val="20"/>
          <w:lang w:val="en-US"/>
        </w:rPr>
        <w:t xml:space="preserve">Cash deposits </w:t>
      </w:r>
      <w:r>
        <w:rPr>
          <w:rFonts w:cstheme="minorHAnsi"/>
          <w:sz w:val="20"/>
          <w:lang w:val="en-US"/>
        </w:rPr>
        <w:t xml:space="preserve">at client account </w:t>
      </w:r>
      <w:r w:rsidRPr="003A62D6">
        <w:rPr>
          <w:rFonts w:cstheme="minorHAnsi"/>
          <w:sz w:val="20"/>
          <w:lang w:val="en-US"/>
        </w:rPr>
        <w:t xml:space="preserve">in NOK is interest bearing with NOWA – </w:t>
      </w:r>
      <w:r w:rsidR="00870A4A">
        <w:rPr>
          <w:rFonts w:cstheme="minorHAnsi"/>
          <w:sz w:val="20"/>
          <w:lang w:val="en-US"/>
        </w:rPr>
        <w:t>135</w:t>
      </w:r>
      <w:r w:rsidRPr="003A62D6">
        <w:rPr>
          <w:rFonts w:cstheme="minorHAnsi"/>
          <w:sz w:val="20"/>
          <w:lang w:val="en-US"/>
        </w:rPr>
        <w:t xml:space="preserve"> </w:t>
      </w:r>
      <w:r>
        <w:rPr>
          <w:rFonts w:cstheme="minorHAnsi"/>
          <w:sz w:val="20"/>
          <w:lang w:val="en-US"/>
        </w:rPr>
        <w:t>basis points</w:t>
      </w:r>
      <w:r w:rsidRPr="003A62D6">
        <w:rPr>
          <w:rFonts w:cstheme="minorHAnsi"/>
          <w:sz w:val="20"/>
          <w:lang w:val="en-US"/>
        </w:rPr>
        <w:t xml:space="preserve">. </w:t>
      </w:r>
      <w:r>
        <w:rPr>
          <w:rFonts w:cstheme="minorHAnsi"/>
          <w:sz w:val="20"/>
          <w:lang w:val="en-US"/>
        </w:rPr>
        <w:t xml:space="preserve">About </w:t>
      </w:r>
      <w:r w:rsidRPr="003A62D6">
        <w:rPr>
          <w:rFonts w:cstheme="minorHAnsi"/>
          <w:sz w:val="20"/>
          <w:lang w:val="en-US"/>
        </w:rPr>
        <w:t>NOWA, see:</w:t>
      </w:r>
    </w:p>
    <w:p w14:paraId="10153A60" w14:textId="77777777" w:rsidR="003A62D6" w:rsidRPr="00976A7C" w:rsidRDefault="003A62D6" w:rsidP="003A62D6">
      <w:pPr>
        <w:pStyle w:val="Default"/>
        <w:rPr>
          <w:rFonts w:cstheme="minorHAnsi"/>
          <w:sz w:val="20"/>
          <w:lang w:val="en-US"/>
        </w:rPr>
      </w:pPr>
      <w:r w:rsidRPr="003A62D6">
        <w:rPr>
          <w:rFonts w:cstheme="minorHAnsi"/>
          <w:sz w:val="20"/>
          <w:lang w:val="en-US"/>
        </w:rPr>
        <w:t xml:space="preserve"> </w:t>
      </w:r>
      <w:hyperlink r:id="rId12" w:history="1">
        <w:r w:rsidRPr="00976A7C">
          <w:rPr>
            <w:rStyle w:val="Hyperlink"/>
            <w:rFonts w:cstheme="minorHAnsi"/>
            <w:sz w:val="20"/>
            <w:lang w:val="en-US"/>
          </w:rPr>
          <w:t>https://www.norges-bank.no/en/topics/Statistics/nowa-data/Nowa-daily/</w:t>
        </w:r>
      </w:hyperlink>
    </w:p>
    <w:p w14:paraId="196D1C37" w14:textId="77777777" w:rsidR="003A62D6" w:rsidRPr="00976A7C" w:rsidRDefault="003A62D6" w:rsidP="003A62D6">
      <w:pPr>
        <w:pStyle w:val="Default"/>
        <w:rPr>
          <w:rFonts w:cstheme="minorHAnsi"/>
          <w:sz w:val="20"/>
          <w:lang w:val="en-US"/>
        </w:rPr>
      </w:pPr>
    </w:p>
    <w:bookmarkEnd w:id="0"/>
    <w:p w14:paraId="2ACF38C6" w14:textId="7AA81169" w:rsidR="003A62D6" w:rsidRPr="00887803" w:rsidRDefault="003A62D6" w:rsidP="00C36B7B">
      <w:pPr>
        <w:pStyle w:val="Default"/>
        <w:rPr>
          <w:rFonts w:cstheme="minorHAnsi"/>
          <w:sz w:val="20"/>
          <w:lang w:val="en-US"/>
        </w:rPr>
      </w:pPr>
      <w:r w:rsidRPr="003A62D6">
        <w:rPr>
          <w:rFonts w:cstheme="minorHAnsi"/>
          <w:sz w:val="20"/>
          <w:lang w:val="en-US"/>
        </w:rPr>
        <w:t xml:space="preserve">Cash deposits </w:t>
      </w:r>
      <w:r>
        <w:rPr>
          <w:rFonts w:cstheme="minorHAnsi"/>
          <w:sz w:val="20"/>
          <w:lang w:val="en-US"/>
        </w:rPr>
        <w:t xml:space="preserve">at client account </w:t>
      </w:r>
      <w:r w:rsidRPr="003A62D6">
        <w:rPr>
          <w:rFonts w:cstheme="minorHAnsi"/>
          <w:sz w:val="20"/>
          <w:lang w:val="en-US"/>
        </w:rPr>
        <w:t xml:space="preserve">in USD is </w:t>
      </w:r>
      <w:proofErr w:type="spellStart"/>
      <w:r w:rsidRPr="003A62D6">
        <w:rPr>
          <w:rFonts w:cstheme="minorHAnsi"/>
          <w:sz w:val="20"/>
          <w:lang w:val="en-US"/>
        </w:rPr>
        <w:t>in</w:t>
      </w:r>
      <w:r>
        <w:rPr>
          <w:rFonts w:cstheme="minorHAnsi"/>
          <w:sz w:val="20"/>
          <w:lang w:val="en-US"/>
        </w:rPr>
        <w:t>teres</w:t>
      </w:r>
      <w:proofErr w:type="spellEnd"/>
      <w:r>
        <w:rPr>
          <w:rFonts w:cstheme="minorHAnsi"/>
          <w:sz w:val="20"/>
          <w:lang w:val="en-US"/>
        </w:rPr>
        <w:t xml:space="preserve"> bearing with</w:t>
      </w:r>
      <w:r w:rsidRPr="003A62D6">
        <w:rPr>
          <w:rFonts w:cstheme="minorHAnsi"/>
          <w:sz w:val="20"/>
          <w:lang w:val="en-US"/>
        </w:rPr>
        <w:t xml:space="preserve"> </w:t>
      </w:r>
      <w:proofErr w:type="gramStart"/>
      <w:r w:rsidRPr="003A62D6">
        <w:rPr>
          <w:rFonts w:cstheme="minorHAnsi"/>
          <w:sz w:val="20"/>
          <w:lang w:val="en-US"/>
        </w:rPr>
        <w:t>EFFR  –</w:t>
      </w:r>
      <w:proofErr w:type="gramEnd"/>
      <w:r w:rsidRPr="003A62D6">
        <w:rPr>
          <w:rFonts w:cstheme="minorHAnsi"/>
          <w:sz w:val="20"/>
          <w:lang w:val="en-US"/>
        </w:rPr>
        <w:t xml:space="preserve"> 75 </w:t>
      </w:r>
      <w:r>
        <w:rPr>
          <w:rFonts w:cstheme="minorHAnsi"/>
          <w:sz w:val="20"/>
          <w:lang w:val="en-US"/>
        </w:rPr>
        <w:t>basis points</w:t>
      </w:r>
      <w:r w:rsidRPr="003A62D6">
        <w:rPr>
          <w:rFonts w:cstheme="minorHAnsi"/>
          <w:sz w:val="20"/>
          <w:lang w:val="en-US"/>
        </w:rPr>
        <w:t xml:space="preserve">. About EFFR, see: </w:t>
      </w:r>
      <w:hyperlink r:id="rId13" w:history="1">
        <w:r w:rsidRPr="003A62D6">
          <w:rPr>
            <w:rStyle w:val="Hyperlink"/>
            <w:rFonts w:cstheme="minorHAnsi"/>
            <w:sz w:val="20"/>
            <w:lang w:val="en-US"/>
          </w:rPr>
          <w:t>https://www.newyorkfed.org/markets/reference-rates/effr</w:t>
        </w:r>
      </w:hyperlink>
    </w:p>
    <w:p w14:paraId="394311A3" w14:textId="043B3B7D" w:rsidR="00502D8C" w:rsidRDefault="00502D8C" w:rsidP="00C36B7B">
      <w:pPr>
        <w:pStyle w:val="Default"/>
        <w:rPr>
          <w:rFonts w:asciiTheme="minorHAnsi" w:hAnsiTheme="minorHAnsi" w:cstheme="minorHAnsi"/>
          <w:color w:val="auto"/>
          <w:sz w:val="20"/>
          <w:szCs w:val="22"/>
          <w:lang w:val="en-US"/>
        </w:rPr>
      </w:pPr>
      <w:r>
        <w:rPr>
          <w:rFonts w:asciiTheme="minorHAnsi" w:hAnsiTheme="minorHAnsi" w:cstheme="minorHAnsi"/>
          <w:color w:val="auto"/>
          <w:sz w:val="20"/>
          <w:szCs w:val="22"/>
          <w:lang w:val="en-US"/>
        </w:rPr>
        <w:t xml:space="preserve">Other cash deposits are not interest-bearing. </w:t>
      </w:r>
    </w:p>
    <w:p w14:paraId="102B33F0" w14:textId="77777777" w:rsidR="00C36B7B" w:rsidRPr="00887803" w:rsidRDefault="00C36B7B" w:rsidP="00C36B7B">
      <w:pPr>
        <w:pStyle w:val="Default"/>
        <w:rPr>
          <w:rFonts w:asciiTheme="minorHAnsi" w:hAnsiTheme="minorHAnsi" w:cstheme="minorHAnsi"/>
          <w:b/>
          <w:bCs/>
          <w:color w:val="auto"/>
          <w:sz w:val="20"/>
          <w:szCs w:val="22"/>
          <w:lang w:val="en-US"/>
        </w:rPr>
      </w:pPr>
    </w:p>
    <w:p w14:paraId="64742752" w14:textId="64E04941" w:rsidR="00C36B7B" w:rsidRPr="009417E1" w:rsidRDefault="00FB79FA" w:rsidP="00C36B7B">
      <w:pPr>
        <w:pStyle w:val="Default"/>
        <w:rPr>
          <w:rFonts w:asciiTheme="minorHAnsi" w:hAnsiTheme="minorHAnsi" w:cstheme="minorHAnsi"/>
          <w:color w:val="auto"/>
          <w:sz w:val="20"/>
          <w:szCs w:val="22"/>
          <w:lang w:val="en-US"/>
        </w:rPr>
      </w:pPr>
      <w:r w:rsidRPr="00887803">
        <w:rPr>
          <w:rFonts w:asciiTheme="minorHAnsi" w:hAnsiTheme="minorHAnsi" w:cstheme="minorHAnsi"/>
          <w:b/>
          <w:bCs/>
          <w:color w:val="auto"/>
          <w:sz w:val="20"/>
          <w:szCs w:val="22"/>
          <w:lang w:val="en-US"/>
        </w:rPr>
        <w:t>7</w:t>
      </w:r>
      <w:r w:rsidR="00C36B7B" w:rsidRPr="009417E1">
        <w:rPr>
          <w:rFonts w:asciiTheme="minorHAnsi" w:hAnsiTheme="minorHAnsi" w:cstheme="minorHAnsi"/>
          <w:b/>
          <w:bCs/>
          <w:color w:val="auto"/>
          <w:sz w:val="20"/>
          <w:szCs w:val="22"/>
          <w:lang w:val="en-US"/>
        </w:rPr>
        <w:t>. General</w:t>
      </w:r>
    </w:p>
    <w:p w14:paraId="57156A47" w14:textId="3E1A7C94" w:rsidR="006B4502" w:rsidRPr="009417E1" w:rsidRDefault="00C36B7B">
      <w:pPr>
        <w:rPr>
          <w:rStyle w:val="tlid-translation"/>
          <w:rFonts w:cstheme="minorHAnsi"/>
          <w:sz w:val="20"/>
          <w:lang w:val="en"/>
        </w:rPr>
      </w:pPr>
      <w:r w:rsidRPr="009417E1">
        <w:rPr>
          <w:rStyle w:val="tlid-translation"/>
          <w:rFonts w:cstheme="minorHAnsi"/>
          <w:sz w:val="20"/>
          <w:lang w:val="en"/>
        </w:rPr>
        <w:t>It should be noted that there may be other costs, including turnover taxes, taxes etc. in the transactions or investment services that have not been paid or imposed by the investment firm. SB 1 Markets reserves the right to deduct the customer's claim for such costs, etc. For other terms, see SB 1 Markets General Terms and Conditions</w:t>
      </w:r>
    </w:p>
    <w:p w14:paraId="6B9AF870" w14:textId="77777777" w:rsidR="00A26CC6" w:rsidRPr="009417E1" w:rsidRDefault="00A26CC6">
      <w:pPr>
        <w:rPr>
          <w:rFonts w:cstheme="minorHAnsi"/>
          <w:szCs w:val="24"/>
          <w:lang w:val="en-US"/>
        </w:rPr>
      </w:pPr>
    </w:p>
    <w:sectPr w:rsidR="00A26CC6" w:rsidRPr="009417E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61FF" w14:textId="77777777" w:rsidR="00E52EAB" w:rsidRDefault="00E52EAB" w:rsidP="00C36B7B">
      <w:pPr>
        <w:spacing w:after="0" w:line="240" w:lineRule="auto"/>
      </w:pPr>
      <w:r>
        <w:separator/>
      </w:r>
    </w:p>
  </w:endnote>
  <w:endnote w:type="continuationSeparator" w:id="0">
    <w:p w14:paraId="54EA3B87" w14:textId="77777777" w:rsidR="00E52EAB" w:rsidRDefault="00E52EAB" w:rsidP="00C3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BAA" w14:textId="77777777" w:rsidR="00C36B7B" w:rsidRDefault="00C36B7B">
    <w:pPr>
      <w:pStyle w:val="Footer"/>
    </w:pPr>
    <w:r>
      <w:rPr>
        <w:noProof/>
      </w:rPr>
      <mc:AlternateContent>
        <mc:Choice Requires="wps">
          <w:drawing>
            <wp:anchor distT="0" distB="0" distL="114300" distR="114300" simplePos="0" relativeHeight="251660288" behindDoc="0" locked="0" layoutInCell="0" allowOverlap="1" wp14:anchorId="10A112B0" wp14:editId="0E5697A6">
              <wp:simplePos x="0" y="0"/>
              <wp:positionH relativeFrom="page">
                <wp:posOffset>0</wp:posOffset>
              </wp:positionH>
              <wp:positionV relativeFrom="page">
                <wp:posOffset>10234930</wp:posOffset>
              </wp:positionV>
              <wp:extent cx="7560310" cy="266700"/>
              <wp:effectExtent l="0" t="0" r="0" b="0"/>
              <wp:wrapNone/>
              <wp:docPr id="2" name="MSIPCMf68d406b8dbde81f53a0794b" descr="{&quot;HashCode&quot;:-19155126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A0EF34" w14:textId="2AEA6D6D" w:rsidR="00C36B7B" w:rsidRPr="00C36B7B" w:rsidRDefault="000216EA" w:rsidP="00C36B7B">
                          <w:pPr>
                            <w:spacing w:after="0"/>
                            <w:rPr>
                              <w:rFonts w:ascii="Calibri" w:hAnsi="Calibri" w:cs="Calibri"/>
                              <w:color w:val="008A00"/>
                              <w:sz w:val="24"/>
                            </w:rPr>
                          </w:pPr>
                          <w:r>
                            <w:rPr>
                              <w:rFonts w:ascii="Calibri" w:hAnsi="Calibri" w:cs="Calibri"/>
                              <w:color w:val="008A00"/>
                              <w:sz w:val="24"/>
                            </w:rPr>
                            <w:t xml:space="preserv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A112B0" id="_x0000_t202" coordsize="21600,21600" o:spt="202" path="m,l,21600r21600,l21600,xe">
              <v:stroke joinstyle="miter"/>
              <v:path gradientshapeok="t" o:connecttype="rect"/>
            </v:shapetype>
            <v:shape id="MSIPCMf68d406b8dbde81f53a0794b" o:spid="_x0000_s1026" type="#_x0000_t202" alt="{&quot;HashCode&quot;:-1915512626,&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5EA0EF34" w14:textId="2AEA6D6D" w:rsidR="00C36B7B" w:rsidRPr="00C36B7B" w:rsidRDefault="000216EA" w:rsidP="00C36B7B">
                    <w:pPr>
                      <w:spacing w:after="0"/>
                      <w:rPr>
                        <w:rFonts w:ascii="Calibri" w:hAnsi="Calibri" w:cs="Calibri"/>
                        <w:color w:val="008A00"/>
                        <w:sz w:val="24"/>
                      </w:rPr>
                    </w:pPr>
                    <w:r>
                      <w:rPr>
                        <w:rFonts w:ascii="Calibri" w:hAnsi="Calibri" w:cs="Calibri"/>
                        <w:color w:val="008A00"/>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9E3F" w14:textId="77777777" w:rsidR="00E52EAB" w:rsidRDefault="00E52EAB" w:rsidP="00C36B7B">
      <w:pPr>
        <w:spacing w:after="0" w:line="240" w:lineRule="auto"/>
      </w:pPr>
      <w:r>
        <w:separator/>
      </w:r>
    </w:p>
  </w:footnote>
  <w:footnote w:type="continuationSeparator" w:id="0">
    <w:p w14:paraId="612D884C" w14:textId="77777777" w:rsidR="00E52EAB" w:rsidRDefault="00E52EAB" w:rsidP="00C36B7B">
      <w:pPr>
        <w:spacing w:after="0" w:line="240" w:lineRule="auto"/>
      </w:pPr>
      <w:r>
        <w:continuationSeparator/>
      </w:r>
    </w:p>
  </w:footnote>
  <w:footnote w:id="1">
    <w:p w14:paraId="2B046724" w14:textId="77777777" w:rsidR="00C36B7B" w:rsidRPr="006B4502" w:rsidRDefault="00C36B7B" w:rsidP="00C36B7B">
      <w:pPr>
        <w:pStyle w:val="FootnoteText"/>
        <w:rPr>
          <w:sz w:val="14"/>
        </w:rPr>
      </w:pPr>
      <w:r w:rsidRPr="006B4502">
        <w:rPr>
          <w:rStyle w:val="FootnoteReference"/>
          <w:sz w:val="14"/>
        </w:rPr>
        <w:footnoteRef/>
      </w:r>
      <w:r w:rsidRPr="006B4502">
        <w:rPr>
          <w:rFonts w:cstheme="minorHAnsi"/>
          <w:sz w:val="18"/>
          <w:szCs w:val="24"/>
        </w:rPr>
        <w:t>Total transaction cost as a percentage of total contract amount. Under exceptional circumstances, such as unusual high counterparty risk, transaction cost may rise.</w:t>
      </w:r>
    </w:p>
  </w:footnote>
  <w:footnote w:id="2">
    <w:p w14:paraId="62F58D84" w14:textId="77777777" w:rsidR="00C36B7B" w:rsidRPr="006B4502" w:rsidRDefault="00C36B7B" w:rsidP="00C36B7B">
      <w:pPr>
        <w:rPr>
          <w:rFonts w:cstheme="minorHAnsi"/>
          <w:sz w:val="18"/>
          <w:szCs w:val="24"/>
          <w:lang w:val="en-US"/>
        </w:rPr>
      </w:pPr>
      <w:r w:rsidRPr="006B4502">
        <w:rPr>
          <w:rStyle w:val="FootnoteReference"/>
          <w:sz w:val="16"/>
        </w:rPr>
        <w:footnoteRef/>
      </w:r>
      <w:r w:rsidRPr="006B4502">
        <w:rPr>
          <w:sz w:val="16"/>
          <w:lang w:val="en-US"/>
        </w:rPr>
        <w:t xml:space="preserve"> </w:t>
      </w:r>
      <w:r w:rsidRPr="006B4502">
        <w:rPr>
          <w:rFonts w:cstheme="minorHAnsi"/>
          <w:sz w:val="18"/>
          <w:szCs w:val="24"/>
          <w:lang w:val="en-US"/>
        </w:rPr>
        <w:t xml:space="preserve">Annual transaction costs as a percentage of principal. Under exceptional circumstances, such as unusual high counterparty risk, transaction cost may rise. </w:t>
      </w:r>
    </w:p>
    <w:p w14:paraId="0142FF10" w14:textId="77777777" w:rsidR="00C36B7B" w:rsidRDefault="00C36B7B" w:rsidP="00C36B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554A" w14:textId="703076D8" w:rsidR="00C36B7B" w:rsidRDefault="003017B2">
    <w:pPr>
      <w:pStyle w:val="Header"/>
    </w:pPr>
    <w:r>
      <w:tab/>
    </w:r>
    <w:r>
      <w:tab/>
    </w:r>
    <w:r>
      <w:rPr>
        <w:noProof/>
      </w:rPr>
      <w:drawing>
        <wp:inline distT="0" distB="0" distL="0" distR="0" wp14:anchorId="2D1B8596" wp14:editId="49295D7A">
          <wp:extent cx="1799617" cy="468531"/>
          <wp:effectExtent l="0" t="0" r="0" b="0"/>
          <wp:docPr id="1123544989" name="Bilde 1" descr="Et bilde som inneholder Grafikk, Font, måne, sirk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44989" name="Bilde 1" descr="Et bilde som inneholder Grafikk, Font, måne, sirkel&#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805251" cy="469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2DB6"/>
    <w:multiLevelType w:val="hybridMultilevel"/>
    <w:tmpl w:val="2AF8D5BC"/>
    <w:lvl w:ilvl="0" w:tplc="02EA09B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70F94615"/>
    <w:multiLevelType w:val="hybridMultilevel"/>
    <w:tmpl w:val="1BE0DC64"/>
    <w:lvl w:ilvl="0" w:tplc="AD1C7F54">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741D555B"/>
    <w:multiLevelType w:val="hybridMultilevel"/>
    <w:tmpl w:val="A13ACAB4"/>
    <w:lvl w:ilvl="0" w:tplc="8C507BC4">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B5406AF"/>
    <w:multiLevelType w:val="hybridMultilevel"/>
    <w:tmpl w:val="0B38CBB8"/>
    <w:lvl w:ilvl="0" w:tplc="7AB610A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698963811">
    <w:abstractNumId w:val="3"/>
  </w:num>
  <w:num w:numId="2" w16cid:durableId="1816874881">
    <w:abstractNumId w:val="1"/>
  </w:num>
  <w:num w:numId="3" w16cid:durableId="1782123">
    <w:abstractNumId w:val="0"/>
  </w:num>
  <w:num w:numId="4" w16cid:durableId="152771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7B"/>
    <w:rsid w:val="00000DF0"/>
    <w:rsid w:val="000216EA"/>
    <w:rsid w:val="00022183"/>
    <w:rsid w:val="000C350A"/>
    <w:rsid w:val="000F621F"/>
    <w:rsid w:val="001D65B7"/>
    <w:rsid w:val="00217227"/>
    <w:rsid w:val="00276A29"/>
    <w:rsid w:val="003017B2"/>
    <w:rsid w:val="0031651A"/>
    <w:rsid w:val="00335CC6"/>
    <w:rsid w:val="00346EC8"/>
    <w:rsid w:val="0037437F"/>
    <w:rsid w:val="003A0F68"/>
    <w:rsid w:val="003A43CE"/>
    <w:rsid w:val="003A62D6"/>
    <w:rsid w:val="003E04BA"/>
    <w:rsid w:val="003E2D8B"/>
    <w:rsid w:val="004051B4"/>
    <w:rsid w:val="00444192"/>
    <w:rsid w:val="00460663"/>
    <w:rsid w:val="00465619"/>
    <w:rsid w:val="00502D8C"/>
    <w:rsid w:val="00512A39"/>
    <w:rsid w:val="00547DAE"/>
    <w:rsid w:val="005D7EBC"/>
    <w:rsid w:val="0062373A"/>
    <w:rsid w:val="006326ED"/>
    <w:rsid w:val="00645023"/>
    <w:rsid w:val="006B4502"/>
    <w:rsid w:val="00722664"/>
    <w:rsid w:val="00733C94"/>
    <w:rsid w:val="007C518A"/>
    <w:rsid w:val="007E54CE"/>
    <w:rsid w:val="00856861"/>
    <w:rsid w:val="0087012A"/>
    <w:rsid w:val="00870A4A"/>
    <w:rsid w:val="00887803"/>
    <w:rsid w:val="0090245A"/>
    <w:rsid w:val="00930DE5"/>
    <w:rsid w:val="009417E1"/>
    <w:rsid w:val="009437FD"/>
    <w:rsid w:val="0097416F"/>
    <w:rsid w:val="00976A7C"/>
    <w:rsid w:val="009B195B"/>
    <w:rsid w:val="009E79BE"/>
    <w:rsid w:val="009F24BB"/>
    <w:rsid w:val="00A26CC6"/>
    <w:rsid w:val="00A370CD"/>
    <w:rsid w:val="00B146AE"/>
    <w:rsid w:val="00B21D25"/>
    <w:rsid w:val="00B84D2D"/>
    <w:rsid w:val="00BE6578"/>
    <w:rsid w:val="00C14718"/>
    <w:rsid w:val="00C36B7B"/>
    <w:rsid w:val="00C97449"/>
    <w:rsid w:val="00D154D7"/>
    <w:rsid w:val="00D5609C"/>
    <w:rsid w:val="00D77E70"/>
    <w:rsid w:val="00D82114"/>
    <w:rsid w:val="00DE01F9"/>
    <w:rsid w:val="00DE3135"/>
    <w:rsid w:val="00E1336F"/>
    <w:rsid w:val="00E1660C"/>
    <w:rsid w:val="00E52EAB"/>
    <w:rsid w:val="00EB709C"/>
    <w:rsid w:val="00F45A5D"/>
    <w:rsid w:val="00F81A62"/>
    <w:rsid w:val="00FB38AC"/>
    <w:rsid w:val="00FB79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65FDB"/>
  <w15:chartTrackingRefBased/>
  <w15:docId w15:val="{18317CEC-0134-46BF-8F37-19A5EBC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7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B7B"/>
    <w:rPr>
      <w:color w:val="0563C1" w:themeColor="hyperlink"/>
      <w:u w:val="single"/>
    </w:rPr>
  </w:style>
  <w:style w:type="paragraph" w:styleId="FootnoteText">
    <w:name w:val="footnote text"/>
    <w:basedOn w:val="Normal"/>
    <w:link w:val="FootnoteTextChar"/>
    <w:uiPriority w:val="99"/>
    <w:semiHidden/>
    <w:unhideWhenUsed/>
    <w:rsid w:val="00C36B7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36B7B"/>
    <w:rPr>
      <w:sz w:val="20"/>
      <w:szCs w:val="20"/>
      <w:lang w:val="en-US"/>
    </w:rPr>
  </w:style>
  <w:style w:type="paragraph" w:customStyle="1" w:styleId="Default">
    <w:name w:val="Default"/>
    <w:rsid w:val="00C36B7B"/>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C36B7B"/>
    <w:rPr>
      <w:vertAlign w:val="superscript"/>
    </w:rPr>
  </w:style>
  <w:style w:type="character" w:customStyle="1" w:styleId="tlid-translation">
    <w:name w:val="tlid-translation"/>
    <w:basedOn w:val="DefaultParagraphFont"/>
    <w:rsid w:val="00C36B7B"/>
  </w:style>
  <w:style w:type="table" w:styleId="TableGrid">
    <w:name w:val="Table Grid"/>
    <w:basedOn w:val="TableNormal"/>
    <w:uiPriority w:val="39"/>
    <w:rsid w:val="00C36B7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36B7B"/>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C36B7B"/>
    <w:pPr>
      <w:spacing w:after="0" w:line="240" w:lineRule="auto"/>
    </w:p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C36B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B7B"/>
  </w:style>
  <w:style w:type="paragraph" w:styleId="Footer">
    <w:name w:val="footer"/>
    <w:basedOn w:val="Normal"/>
    <w:link w:val="FooterChar"/>
    <w:uiPriority w:val="99"/>
    <w:unhideWhenUsed/>
    <w:rsid w:val="00C36B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B7B"/>
  </w:style>
  <w:style w:type="paragraph" w:styleId="BalloonText">
    <w:name w:val="Balloon Text"/>
    <w:basedOn w:val="Normal"/>
    <w:link w:val="BalloonTextChar"/>
    <w:uiPriority w:val="99"/>
    <w:semiHidden/>
    <w:unhideWhenUsed/>
    <w:rsid w:val="006B4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502"/>
    <w:rPr>
      <w:rFonts w:ascii="Segoe UI" w:hAnsi="Segoe UI" w:cs="Segoe UI"/>
      <w:sz w:val="18"/>
      <w:szCs w:val="18"/>
    </w:rPr>
  </w:style>
  <w:style w:type="paragraph" w:styleId="Revision">
    <w:name w:val="Revision"/>
    <w:hidden/>
    <w:uiPriority w:val="99"/>
    <w:semiHidden/>
    <w:rsid w:val="00502D8C"/>
    <w:pPr>
      <w:spacing w:after="0" w:line="240" w:lineRule="auto"/>
    </w:pPr>
  </w:style>
  <w:style w:type="character" w:styleId="UnresolvedMention">
    <w:name w:val="Unresolved Mention"/>
    <w:basedOn w:val="DefaultParagraphFont"/>
    <w:uiPriority w:val="99"/>
    <w:semiHidden/>
    <w:unhideWhenUsed/>
    <w:rsid w:val="003A62D6"/>
    <w:rPr>
      <w:color w:val="605E5C"/>
      <w:shd w:val="clear" w:color="auto" w:fill="E1DFDD"/>
    </w:rPr>
  </w:style>
  <w:style w:type="paragraph" w:styleId="ListParagraph">
    <w:name w:val="List Paragraph"/>
    <w:basedOn w:val="Normal"/>
    <w:uiPriority w:val="34"/>
    <w:qFormat/>
    <w:rsid w:val="00FB79FA"/>
    <w:pPr>
      <w:spacing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yorkfed.org/markets/reference-rates/ef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ges-bank.no/en/topics/Statistics/nowa-data/Nowa-dai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next.com/en/trading/fees-charg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AD00903FC76848B3EB567083FB731F" ma:contentTypeVersion="3" ma:contentTypeDescription="Create a new document." ma:contentTypeScope="" ma:versionID="21b856166e6800ad6a0c39418112a28d">
  <xsd:schema xmlns:xsd="http://www.w3.org/2001/XMLSchema" xmlns:xs="http://www.w3.org/2001/XMLSchema" xmlns:p="http://schemas.microsoft.com/office/2006/metadata/properties" xmlns:ns2="9c0094b2-b10f-46c5-bec9-993d2209f975" targetNamespace="http://schemas.microsoft.com/office/2006/metadata/properties" ma:root="true" ma:fieldsID="4ee276c60ab939a4df90a64024759a0f" ns2:_="">
    <xsd:import namespace="9c0094b2-b10f-46c5-bec9-993d2209f9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94b2-b10f-46c5-bec9-993d2209f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C29AD-94B3-4C3D-AEAA-795316831072}">
  <ds:schemaRefs>
    <ds:schemaRef ds:uri="http://schemas.microsoft.com/sharepoint/v3/contenttype/forms"/>
  </ds:schemaRefs>
</ds:datastoreItem>
</file>

<file path=customXml/itemProps2.xml><?xml version="1.0" encoding="utf-8"?>
<ds:datastoreItem xmlns:ds="http://schemas.openxmlformats.org/officeDocument/2006/customXml" ds:itemID="{4882C073-2D76-4E05-9534-957ED6D912D7}">
  <ds:schemaRefs>
    <ds:schemaRef ds:uri="http://schemas.openxmlformats.org/officeDocument/2006/bibliography"/>
  </ds:schemaRefs>
</ds:datastoreItem>
</file>

<file path=customXml/itemProps3.xml><?xml version="1.0" encoding="utf-8"?>
<ds:datastoreItem xmlns:ds="http://schemas.openxmlformats.org/officeDocument/2006/customXml" ds:itemID="{FA84FFA7-CA3A-44F0-BB0D-BDE37FBC6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94b2-b10f-46c5-bec9-993d2209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5761F-D6B4-43D3-88CC-C76328076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7688</Characters>
  <Application>Microsoft Office Word</Application>
  <DocSecurity>0</DocSecurity>
  <Lines>226</Lines>
  <Paragraphs>129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SB1A</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 Mirza</dc:creator>
  <cp:keywords/>
  <dc:description/>
  <cp:lastModifiedBy>Thomas Rygg Hannestad</cp:lastModifiedBy>
  <cp:revision>4</cp:revision>
  <cp:lastPrinted>2023-03-24T11:58:00Z</cp:lastPrinted>
  <dcterms:created xsi:type="dcterms:W3CDTF">2026-02-27T14:15:00Z</dcterms:created>
  <dcterms:modified xsi:type="dcterms:W3CDTF">2026-02-27T14:17:00Z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e32f9-5dc3-449f-8ecd-9f74d3a4692d_Enabled">
    <vt:lpwstr>True</vt:lpwstr>
  </property>
  <property fmtid="{D5CDD505-2E9C-101B-9397-08002B2CF9AE}" pid="3" name="MSIP_Label_b1be32f9-5dc3-449f-8ecd-9f74d3a4692d_SiteId">
    <vt:lpwstr>10b30f00-1bbd-4041-9c4d-64749f4a7041</vt:lpwstr>
  </property>
  <property fmtid="{D5CDD505-2E9C-101B-9397-08002B2CF9AE}" pid="4" name="MSIP_Label_b1be32f9-5dc3-449f-8ecd-9f74d3a4692d_Owner">
    <vt:lpwstr>andreas.nesset@sb1markets.no</vt:lpwstr>
  </property>
  <property fmtid="{D5CDD505-2E9C-101B-9397-08002B2CF9AE}" pid="5" name="MSIP_Label_b1be32f9-5dc3-449f-8ecd-9f74d3a4692d_SetDate">
    <vt:lpwstr>2021-09-24T07:56:27.3739239Z</vt:lpwstr>
  </property>
  <property fmtid="{D5CDD505-2E9C-101B-9397-08002B2CF9AE}" pid="6" name="MSIP_Label_b1be32f9-5dc3-449f-8ecd-9f74d3a4692d_Name">
    <vt:lpwstr>Intern</vt:lpwstr>
  </property>
  <property fmtid="{D5CDD505-2E9C-101B-9397-08002B2CF9AE}" pid="7" name="MSIP_Label_b1be32f9-5dc3-449f-8ecd-9f74d3a4692d_Application">
    <vt:lpwstr>Microsoft Azure Information Protection</vt:lpwstr>
  </property>
  <property fmtid="{D5CDD505-2E9C-101B-9397-08002B2CF9AE}" pid="8" name="MSIP_Label_b1be32f9-5dc3-449f-8ecd-9f74d3a4692d_ActionId">
    <vt:lpwstr>161877ee-6ef9-432f-8296-212bd20bda2b</vt:lpwstr>
  </property>
  <property fmtid="{D5CDD505-2E9C-101B-9397-08002B2CF9AE}" pid="9" name="MSIP_Label_b1be32f9-5dc3-449f-8ecd-9f74d3a4692d_Extended_MSFT_Method">
    <vt:lpwstr>Manual</vt:lpwstr>
  </property>
  <property fmtid="{D5CDD505-2E9C-101B-9397-08002B2CF9AE}" pid="10" name="MSIP_Label_f72e1550-8259-4cf3-a1ec-0faec9abf3e8_Enabled">
    <vt:lpwstr>True</vt:lpwstr>
  </property>
  <property fmtid="{D5CDD505-2E9C-101B-9397-08002B2CF9AE}" pid="11" name="MSIP_Label_f72e1550-8259-4cf3-a1ec-0faec9abf3e8_SiteId">
    <vt:lpwstr>156b047c-a56e-40a2-9f11-b69d58cf5508</vt:lpwstr>
  </property>
  <property fmtid="{D5CDD505-2E9C-101B-9397-08002B2CF9AE}" pid="12" name="MSIP_Label_f72e1550-8259-4cf3-a1ec-0faec9abf3e8_Owner">
    <vt:lpwstr>elise.ostgaard@sb1markets.no</vt:lpwstr>
  </property>
  <property fmtid="{D5CDD505-2E9C-101B-9397-08002B2CF9AE}" pid="13" name="MSIP_Label_f72e1550-8259-4cf3-a1ec-0faec9abf3e8_SetDate">
    <vt:lpwstr>2020-09-25T09:22:13.3283218Z</vt:lpwstr>
  </property>
  <property fmtid="{D5CDD505-2E9C-101B-9397-08002B2CF9AE}" pid="14" name="MSIP_Label_f72e1550-8259-4cf3-a1ec-0faec9abf3e8_Name">
    <vt:lpwstr>Åpen</vt:lpwstr>
  </property>
  <property fmtid="{D5CDD505-2E9C-101B-9397-08002B2CF9AE}" pid="15" name="MSIP_Label_f72e1550-8259-4cf3-a1ec-0faec9abf3e8_Application">
    <vt:lpwstr>Microsoft Azure Information Protection</vt:lpwstr>
  </property>
  <property fmtid="{D5CDD505-2E9C-101B-9397-08002B2CF9AE}" pid="16" name="MSIP_Label_f72e1550-8259-4cf3-a1ec-0faec9abf3e8_ActionId">
    <vt:lpwstr>557ee014-d436-4494-b3dd-5db84e5355fd</vt:lpwstr>
  </property>
  <property fmtid="{D5CDD505-2E9C-101B-9397-08002B2CF9AE}" pid="17" name="MSIP_Label_f72e1550-8259-4cf3-a1ec-0faec9abf3e8_Extended_MSFT_Method">
    <vt:lpwstr>Manual</vt:lpwstr>
  </property>
  <property fmtid="{D5CDD505-2E9C-101B-9397-08002B2CF9AE}" pid="18" name="MSIP_Label_fd474bad-5708-4a48-b239-73240a05811d_Enabled">
    <vt:lpwstr>True</vt:lpwstr>
  </property>
  <property fmtid="{D5CDD505-2E9C-101B-9397-08002B2CF9AE}" pid="19" name="MSIP_Label_fd474bad-5708-4a48-b239-73240a05811d_SiteId">
    <vt:lpwstr>156b047c-a56e-40a2-9f11-b69d58cf5508</vt:lpwstr>
  </property>
  <property fmtid="{D5CDD505-2E9C-101B-9397-08002B2CF9AE}" pid="20" name="MSIP_Label_fd474bad-5708-4a48-b239-73240a05811d_Owner">
    <vt:lpwstr>elise.ostgaard@sb1markets.no</vt:lpwstr>
  </property>
  <property fmtid="{D5CDD505-2E9C-101B-9397-08002B2CF9AE}" pid="21" name="MSIP_Label_fd474bad-5708-4a48-b239-73240a05811d_SetDate">
    <vt:lpwstr>2020-09-25T09:22:13.3283218Z</vt:lpwstr>
  </property>
  <property fmtid="{D5CDD505-2E9C-101B-9397-08002B2CF9AE}" pid="22" name="MSIP_Label_fd474bad-5708-4a48-b239-73240a05811d_Name">
    <vt:lpwstr>Åpen</vt:lpwstr>
  </property>
  <property fmtid="{D5CDD505-2E9C-101B-9397-08002B2CF9AE}" pid="23" name="MSIP_Label_fd474bad-5708-4a48-b239-73240a05811d_Application">
    <vt:lpwstr>Microsoft Azure Information Protection</vt:lpwstr>
  </property>
  <property fmtid="{D5CDD505-2E9C-101B-9397-08002B2CF9AE}" pid="24" name="MSIP_Label_fd474bad-5708-4a48-b239-73240a05811d_ActionId">
    <vt:lpwstr>557ee014-d436-4494-b3dd-5db84e5355fd</vt:lpwstr>
  </property>
  <property fmtid="{D5CDD505-2E9C-101B-9397-08002B2CF9AE}" pid="25" name="MSIP_Label_fd474bad-5708-4a48-b239-73240a05811d_Parent">
    <vt:lpwstr>f72e1550-8259-4cf3-a1ec-0faec9abf3e8</vt:lpwstr>
  </property>
  <property fmtid="{D5CDD505-2E9C-101B-9397-08002B2CF9AE}" pid="26" name="MSIP_Label_fd474bad-5708-4a48-b239-73240a05811d_Extended_MSFT_Method">
    <vt:lpwstr>Manual</vt:lpwstr>
  </property>
  <property fmtid="{D5CDD505-2E9C-101B-9397-08002B2CF9AE}" pid="27" name="MSIP_Label_31a5daa4-d858-4a53-a1f7-4bc6b0f4eaf7_Enabled">
    <vt:lpwstr>true</vt:lpwstr>
  </property>
  <property fmtid="{D5CDD505-2E9C-101B-9397-08002B2CF9AE}" pid="28" name="MSIP_Label_31a5daa4-d858-4a53-a1f7-4bc6b0f4eaf7_SetDate">
    <vt:lpwstr>2023-03-30T13:56:18Z</vt:lpwstr>
  </property>
  <property fmtid="{D5CDD505-2E9C-101B-9397-08002B2CF9AE}" pid="29" name="MSIP_Label_31a5daa4-d858-4a53-a1f7-4bc6b0f4eaf7_Method">
    <vt:lpwstr>Privileged</vt:lpwstr>
  </property>
  <property fmtid="{D5CDD505-2E9C-101B-9397-08002B2CF9AE}" pid="30" name="MSIP_Label_31a5daa4-d858-4a53-a1f7-4bc6b0f4eaf7_Name">
    <vt:lpwstr>Intern_0</vt:lpwstr>
  </property>
  <property fmtid="{D5CDD505-2E9C-101B-9397-08002B2CF9AE}" pid="31" name="MSIP_Label_31a5daa4-d858-4a53-a1f7-4bc6b0f4eaf7_SiteId">
    <vt:lpwstr>10b30f00-1bbd-4041-9c4d-64749f4a7041</vt:lpwstr>
  </property>
  <property fmtid="{D5CDD505-2E9C-101B-9397-08002B2CF9AE}" pid="32" name="MSIP_Label_31a5daa4-d858-4a53-a1f7-4bc6b0f4eaf7_ActionId">
    <vt:lpwstr>5ff7940f-b72a-4d4a-a969-b5e335f66acb</vt:lpwstr>
  </property>
  <property fmtid="{D5CDD505-2E9C-101B-9397-08002B2CF9AE}" pid="33" name="MSIP_Label_31a5daa4-d858-4a53-a1f7-4bc6b0f4eaf7_ContentBits">
    <vt:lpwstr>3</vt:lpwstr>
  </property>
  <property fmtid="{D5CDD505-2E9C-101B-9397-08002B2CF9AE}" pid="34" name="ContentTypeId">
    <vt:lpwstr>0x0101001FAD00903FC76848B3EB567083FB731F</vt:lpwstr>
  </property>
</Properties>
</file>